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15CFC" w14:textId="5CB78BEB" w:rsidR="00F86F69" w:rsidRPr="00575A69" w:rsidRDefault="00F86F69" w:rsidP="00F86F69">
      <w:pPr>
        <w:pStyle w:val="Heading1"/>
        <w:spacing w:before="0"/>
        <w:jc w:val="center"/>
        <w:rPr>
          <w:rFonts w:ascii="Times New Roman" w:hAnsi="Times New Roman" w:cs="Times New Roman"/>
          <w:color w:val="000000" w:themeColor="text1"/>
          <w:sz w:val="24"/>
          <w:szCs w:val="24"/>
        </w:rPr>
      </w:pPr>
      <w:r w:rsidRPr="00575A69">
        <w:rPr>
          <w:rFonts w:ascii="Times New Roman" w:hAnsi="Times New Roman" w:cs="Times New Roman"/>
          <w:color w:val="000000" w:themeColor="text1"/>
          <w:sz w:val="24"/>
          <w:szCs w:val="24"/>
        </w:rPr>
        <w:t xml:space="preserve">ORDINANCE </w:t>
      </w:r>
      <w:r w:rsidR="00451DFC" w:rsidRPr="008722E5">
        <w:rPr>
          <w:rFonts w:ascii="Times New Roman" w:hAnsi="Times New Roman" w:cs="Times New Roman"/>
          <w:color w:val="000000" w:themeColor="text1"/>
          <w:sz w:val="24"/>
          <w:szCs w:val="24"/>
        </w:rPr>
        <w:t>NO.</w:t>
      </w:r>
      <w:r w:rsidR="001D6286">
        <w:rPr>
          <w:rFonts w:ascii="Times New Roman" w:hAnsi="Times New Roman" w:cs="Times New Roman"/>
          <w:color w:val="000000" w:themeColor="text1"/>
          <w:sz w:val="24"/>
          <w:szCs w:val="24"/>
        </w:rPr>
        <w:t xml:space="preserve"> </w:t>
      </w:r>
      <w:r w:rsidR="001D6286" w:rsidRPr="001D6286">
        <w:rPr>
          <w:rFonts w:ascii="Times New Roman" w:hAnsi="Times New Roman" w:cs="Times New Roman"/>
          <w:color w:val="000000" w:themeColor="text1"/>
          <w:sz w:val="24"/>
          <w:szCs w:val="24"/>
          <w:u w:val="single"/>
        </w:rPr>
        <w:t>04-15-2026</w:t>
      </w:r>
      <w:r w:rsidR="0027078A">
        <w:rPr>
          <w:rFonts w:ascii="Times New Roman" w:hAnsi="Times New Roman" w:cs="Times New Roman"/>
          <w:color w:val="000000" w:themeColor="text1"/>
          <w:sz w:val="24"/>
          <w:szCs w:val="24"/>
          <w:u w:val="single"/>
        </w:rPr>
        <w:t>-B</w:t>
      </w:r>
    </w:p>
    <w:p w14:paraId="51E91AB2" w14:textId="77777777" w:rsidR="00F86F69" w:rsidRPr="00575A69" w:rsidRDefault="00F86F69" w:rsidP="00F86F69">
      <w:pPr>
        <w:rPr>
          <w:color w:val="000000" w:themeColor="text1"/>
        </w:rPr>
      </w:pPr>
    </w:p>
    <w:p w14:paraId="44649CC8" w14:textId="449345C1" w:rsidR="00F86F69" w:rsidRPr="003F2EC8" w:rsidRDefault="00451DFC" w:rsidP="003F2EC8">
      <w:pPr>
        <w:pStyle w:val="BodyText"/>
        <w:jc w:val="center"/>
        <w:rPr>
          <w:b/>
          <w:bCs/>
          <w:color w:val="000000" w:themeColor="text1"/>
        </w:rPr>
      </w:pPr>
      <w:r w:rsidRPr="003F2EC8">
        <w:rPr>
          <w:rFonts w:eastAsiaTheme="majorEastAsia"/>
          <w:b/>
          <w:color w:val="000000" w:themeColor="text1"/>
        </w:rPr>
        <w:t>AN ORDINANCE AMENDING THE PAYSON CITY CODE, INCLUDING SECTIONS 12.12.020, 12.12.040, 12.12.060, 12.12.080, AND 12.44.050, TO CLARIFY DENSITY CALCULATIONS FOR PLANNED RESIDENTIAL DEVELOPMENTS</w:t>
      </w:r>
      <w:r w:rsidR="00CC2C3A">
        <w:rPr>
          <w:rFonts w:eastAsiaTheme="majorEastAsia"/>
          <w:b/>
          <w:color w:val="000000" w:themeColor="text1"/>
        </w:rPr>
        <w:t xml:space="preserve"> &amp; SUBDIVISIONS</w:t>
      </w:r>
      <w:r w:rsidRPr="003F2EC8">
        <w:rPr>
          <w:rFonts w:eastAsiaTheme="majorEastAsia"/>
          <w:b/>
          <w:color w:val="000000" w:themeColor="text1"/>
        </w:rPr>
        <w:t>; AND PROVIDING AN EFFECTIVE DATE.</w:t>
      </w:r>
    </w:p>
    <w:p w14:paraId="11887F50" w14:textId="6F35993D" w:rsidR="00451DFC" w:rsidRDefault="00451DFC" w:rsidP="0089012B">
      <w:pPr>
        <w:spacing w:after="240"/>
        <w:jc w:val="both"/>
        <w:rPr>
          <w:b/>
          <w:bCs/>
          <w:color w:val="000000" w:themeColor="text1"/>
        </w:rPr>
      </w:pPr>
      <w:proofErr w:type="gramStart"/>
      <w:r>
        <w:rPr>
          <w:b/>
          <w:bCs/>
          <w:color w:val="000000" w:themeColor="text1"/>
        </w:rPr>
        <w:t>WHEREAS,</w:t>
      </w:r>
      <w:proofErr w:type="gramEnd"/>
      <w:r>
        <w:rPr>
          <w:b/>
          <w:bCs/>
          <w:color w:val="000000" w:themeColor="text1"/>
        </w:rPr>
        <w:t xml:space="preserve"> </w:t>
      </w:r>
      <w:r w:rsidRPr="003F2EC8">
        <w:rPr>
          <w:color w:val="000000" w:themeColor="text1"/>
        </w:rPr>
        <w:t>Payson City (“City”) is a municipal corporation organized and existing under the laws of the State of Utah; and</w:t>
      </w:r>
    </w:p>
    <w:p w14:paraId="44B2F375" w14:textId="505A3BE0" w:rsidR="00106993" w:rsidRPr="009C7F49" w:rsidRDefault="00F86F69" w:rsidP="0089012B">
      <w:pPr>
        <w:spacing w:after="240"/>
        <w:jc w:val="both"/>
        <w:rPr>
          <w:color w:val="000000" w:themeColor="text1"/>
        </w:rPr>
      </w:pPr>
      <w:proofErr w:type="gramStart"/>
      <w:r w:rsidRPr="009C7F49">
        <w:rPr>
          <w:b/>
          <w:bCs/>
          <w:color w:val="000000" w:themeColor="text1"/>
        </w:rPr>
        <w:t>WHEREAS</w:t>
      </w:r>
      <w:r w:rsidRPr="009C7F49">
        <w:rPr>
          <w:color w:val="000000" w:themeColor="text1"/>
        </w:rPr>
        <w:t>,</w:t>
      </w:r>
      <w:proofErr w:type="gramEnd"/>
      <w:r w:rsidRPr="009C7F49">
        <w:rPr>
          <w:color w:val="000000" w:themeColor="text1"/>
        </w:rPr>
        <w:t xml:space="preserve"> the </w:t>
      </w:r>
      <w:proofErr w:type="gramStart"/>
      <w:r w:rsidRPr="009C7F49">
        <w:rPr>
          <w:color w:val="000000" w:themeColor="text1"/>
        </w:rPr>
        <w:t>City</w:t>
      </w:r>
      <w:proofErr w:type="gramEnd"/>
      <w:r w:rsidRPr="009C7F49">
        <w:rPr>
          <w:color w:val="000000" w:themeColor="text1"/>
        </w:rPr>
        <w:t xml:space="preserve"> </w:t>
      </w:r>
      <w:r w:rsidR="0089012B" w:rsidRPr="009C7F49">
        <w:rPr>
          <w:color w:val="000000" w:themeColor="text1"/>
        </w:rPr>
        <w:t xml:space="preserve">is undertaking a </w:t>
      </w:r>
      <w:r w:rsidR="00451DFC">
        <w:rPr>
          <w:color w:val="000000" w:themeColor="text1"/>
        </w:rPr>
        <w:t>comprehensive</w:t>
      </w:r>
      <w:r w:rsidR="0089012B" w:rsidRPr="009C7F49">
        <w:rPr>
          <w:color w:val="000000" w:themeColor="text1"/>
        </w:rPr>
        <w:t xml:space="preserve"> review of its municipal codes to ensure clarity, </w:t>
      </w:r>
      <w:r w:rsidR="00B16398" w:rsidRPr="009C7F49">
        <w:rPr>
          <w:color w:val="000000" w:themeColor="text1"/>
        </w:rPr>
        <w:t xml:space="preserve">intent, </w:t>
      </w:r>
      <w:r w:rsidR="0089012B" w:rsidRPr="009C7F49">
        <w:rPr>
          <w:color w:val="000000" w:themeColor="text1"/>
        </w:rPr>
        <w:t xml:space="preserve">enforceability and compliance with many state </w:t>
      </w:r>
      <w:proofErr w:type="gramStart"/>
      <w:r w:rsidR="0089012B" w:rsidRPr="009C7F49">
        <w:rPr>
          <w:color w:val="000000" w:themeColor="text1"/>
        </w:rPr>
        <w:t>law</w:t>
      </w:r>
      <w:proofErr w:type="gramEnd"/>
      <w:r w:rsidR="0089012B" w:rsidRPr="009C7F49">
        <w:rPr>
          <w:color w:val="000000" w:themeColor="text1"/>
        </w:rPr>
        <w:t xml:space="preserve"> </w:t>
      </w:r>
      <w:r w:rsidR="00451DFC">
        <w:rPr>
          <w:color w:val="000000" w:themeColor="text1"/>
        </w:rPr>
        <w:t>a</w:t>
      </w:r>
      <w:r w:rsidR="00451DFC" w:rsidRPr="009C7F49">
        <w:rPr>
          <w:color w:val="000000" w:themeColor="text1"/>
        </w:rPr>
        <w:t xml:space="preserve"> </w:t>
      </w:r>
      <w:r w:rsidR="0089012B" w:rsidRPr="009C7F49">
        <w:rPr>
          <w:color w:val="000000" w:themeColor="text1"/>
        </w:rPr>
        <w:t xml:space="preserve">that have been made in recent legislative sessions; and </w:t>
      </w:r>
    </w:p>
    <w:p w14:paraId="0F1BFC6A" w14:textId="196065F0" w:rsidR="0089012B" w:rsidRPr="009C7F49" w:rsidRDefault="00F86F69" w:rsidP="0089012B">
      <w:pPr>
        <w:spacing w:after="240"/>
        <w:jc w:val="both"/>
        <w:rPr>
          <w:color w:val="000000" w:themeColor="text1"/>
        </w:rPr>
      </w:pPr>
      <w:r w:rsidRPr="009C7F49">
        <w:rPr>
          <w:b/>
          <w:bCs/>
          <w:color w:val="000000" w:themeColor="text1"/>
        </w:rPr>
        <w:t>WHEREAS</w:t>
      </w:r>
      <w:r w:rsidRPr="009C7F49">
        <w:rPr>
          <w:color w:val="000000" w:themeColor="text1"/>
        </w:rPr>
        <w:t xml:space="preserve">, the </w:t>
      </w:r>
      <w:r w:rsidR="00106993" w:rsidRPr="009C7F49">
        <w:rPr>
          <w:color w:val="000000" w:themeColor="text1"/>
        </w:rPr>
        <w:t xml:space="preserve">City has determined that </w:t>
      </w:r>
      <w:r w:rsidR="00B16398" w:rsidRPr="009C7F49">
        <w:rPr>
          <w:color w:val="000000" w:themeColor="text1"/>
        </w:rPr>
        <w:t xml:space="preserve">it is essential that the code provides regulations that can be clearly understood </w:t>
      </w:r>
      <w:r w:rsidR="0089012B" w:rsidRPr="009C7F49">
        <w:rPr>
          <w:color w:val="000000" w:themeColor="text1"/>
        </w:rPr>
        <w:t xml:space="preserve">and </w:t>
      </w:r>
      <w:r w:rsidR="00B16398" w:rsidRPr="009C7F49">
        <w:rPr>
          <w:color w:val="000000" w:themeColor="text1"/>
        </w:rPr>
        <w:t xml:space="preserve">in this case, clarity requires a few language adjustments </w:t>
      </w:r>
      <w:r w:rsidR="0089012B" w:rsidRPr="009C7F49">
        <w:rPr>
          <w:color w:val="000000" w:themeColor="text1"/>
        </w:rPr>
        <w:t xml:space="preserve">without making substantive changes to the density allowed in any of the existing zones, the definition of </w:t>
      </w:r>
      <w:r w:rsidR="00106993" w:rsidRPr="009C7F49">
        <w:rPr>
          <w:color w:val="000000" w:themeColor="text1"/>
        </w:rPr>
        <w:t>density</w:t>
      </w:r>
      <w:r w:rsidR="0089012B" w:rsidRPr="009C7F49">
        <w:rPr>
          <w:color w:val="000000" w:themeColor="text1"/>
        </w:rPr>
        <w:t xml:space="preserve"> and the methods by which density calculations are made requires clarification; and </w:t>
      </w:r>
    </w:p>
    <w:p w14:paraId="635E23C2" w14:textId="50092E6E" w:rsidR="00F86F69" w:rsidRPr="009C7F49" w:rsidRDefault="0089012B" w:rsidP="0089012B">
      <w:pPr>
        <w:spacing w:after="240"/>
        <w:jc w:val="both"/>
        <w:rPr>
          <w:color w:val="000000" w:themeColor="text1"/>
        </w:rPr>
      </w:pPr>
      <w:r w:rsidRPr="009C7F49">
        <w:rPr>
          <w:b/>
          <w:bCs/>
          <w:color w:val="000000" w:themeColor="text1"/>
        </w:rPr>
        <w:t>WHEREAS</w:t>
      </w:r>
      <w:r w:rsidRPr="009C7F49">
        <w:rPr>
          <w:color w:val="000000" w:themeColor="text1"/>
        </w:rPr>
        <w:t>, the clarifications contained in this Ordinance are language based and not substantive and clarify that all density</w:t>
      </w:r>
      <w:r w:rsidR="00106993" w:rsidRPr="009C7F49">
        <w:rPr>
          <w:color w:val="000000" w:themeColor="text1"/>
        </w:rPr>
        <w:t xml:space="preserve"> calculations </w:t>
      </w:r>
      <w:r w:rsidRPr="009C7F49">
        <w:rPr>
          <w:color w:val="000000" w:themeColor="text1"/>
        </w:rPr>
        <w:t>are based on the lot size and lot requirements of each zone and that any calculations shall be made</w:t>
      </w:r>
      <w:r w:rsidR="00106993" w:rsidRPr="009C7F49">
        <w:rPr>
          <w:color w:val="000000" w:themeColor="text1"/>
        </w:rPr>
        <w:t xml:space="preserve"> using </w:t>
      </w:r>
      <w:r w:rsidR="00DA7315" w:rsidRPr="009C7F49">
        <w:rPr>
          <w:color w:val="000000" w:themeColor="text1"/>
        </w:rPr>
        <w:t>available land</w:t>
      </w:r>
      <w:r w:rsidR="00106993" w:rsidRPr="009C7F49">
        <w:rPr>
          <w:color w:val="000000" w:themeColor="text1"/>
        </w:rPr>
        <w:t xml:space="preserve"> </w:t>
      </w:r>
      <w:r w:rsidRPr="009C7F49">
        <w:rPr>
          <w:color w:val="000000" w:themeColor="text1"/>
        </w:rPr>
        <w:t>to ensure that</w:t>
      </w:r>
      <w:r w:rsidR="00106993" w:rsidRPr="009C7F49">
        <w:rPr>
          <w:color w:val="000000" w:themeColor="text1"/>
        </w:rPr>
        <w:t xml:space="preserve"> the density </w:t>
      </w:r>
      <w:r w:rsidRPr="009C7F49">
        <w:rPr>
          <w:color w:val="000000" w:themeColor="text1"/>
        </w:rPr>
        <w:t xml:space="preserve">calculation </w:t>
      </w:r>
      <w:r w:rsidR="00106993" w:rsidRPr="009C7F49">
        <w:rPr>
          <w:color w:val="000000" w:themeColor="text1"/>
        </w:rPr>
        <w:t xml:space="preserve">reflects the amounts of usable land available for building rather than </w:t>
      </w:r>
      <w:r w:rsidRPr="009C7F49">
        <w:rPr>
          <w:color w:val="000000" w:themeColor="text1"/>
        </w:rPr>
        <w:t>being based on the gross amount of land available whether usable or not;</w:t>
      </w:r>
      <w:r w:rsidR="00106993" w:rsidRPr="009C7F49">
        <w:rPr>
          <w:color w:val="000000" w:themeColor="text1"/>
        </w:rPr>
        <w:t xml:space="preserve"> and </w:t>
      </w:r>
    </w:p>
    <w:p w14:paraId="00AAE62E" w14:textId="77777777" w:rsidR="0089012B" w:rsidRPr="009C7F49" w:rsidRDefault="00DA7315" w:rsidP="0089012B">
      <w:pPr>
        <w:spacing w:after="240"/>
        <w:jc w:val="both"/>
        <w:rPr>
          <w:color w:val="000000" w:themeColor="text1"/>
        </w:rPr>
      </w:pPr>
      <w:proofErr w:type="gramStart"/>
      <w:r w:rsidRPr="009C7F49">
        <w:rPr>
          <w:b/>
          <w:bCs/>
          <w:color w:val="000000" w:themeColor="text1"/>
        </w:rPr>
        <w:t>WHEREAS</w:t>
      </w:r>
      <w:r w:rsidRPr="009C7F49">
        <w:rPr>
          <w:color w:val="000000" w:themeColor="text1"/>
        </w:rPr>
        <w:t>,</w:t>
      </w:r>
      <w:proofErr w:type="gramEnd"/>
      <w:r w:rsidRPr="009C7F49">
        <w:rPr>
          <w:color w:val="000000" w:themeColor="text1"/>
        </w:rPr>
        <w:t xml:space="preserve"> </w:t>
      </w:r>
      <w:r w:rsidR="0089012B" w:rsidRPr="009C7F49">
        <w:rPr>
          <w:color w:val="000000" w:themeColor="text1"/>
        </w:rPr>
        <w:t xml:space="preserve">this does not reflect a change to policy or current practice but rather provides clarification to residents and applicants as they contemplate development; and </w:t>
      </w:r>
    </w:p>
    <w:p w14:paraId="4CE5DF17" w14:textId="22F733C7" w:rsidR="00DA7315" w:rsidRPr="009C7F49" w:rsidRDefault="0089012B" w:rsidP="0089012B">
      <w:pPr>
        <w:spacing w:after="240"/>
        <w:jc w:val="both"/>
        <w:rPr>
          <w:color w:val="000000" w:themeColor="text1"/>
        </w:rPr>
      </w:pPr>
      <w:r w:rsidRPr="009C7F49">
        <w:rPr>
          <w:b/>
          <w:bCs/>
          <w:color w:val="000000" w:themeColor="text1"/>
        </w:rPr>
        <w:t>WHEREAS</w:t>
      </w:r>
      <w:r w:rsidRPr="009C7F49">
        <w:rPr>
          <w:color w:val="000000" w:themeColor="text1"/>
        </w:rPr>
        <w:t xml:space="preserve">, </w:t>
      </w:r>
      <w:r w:rsidR="00DA7315" w:rsidRPr="009C7F49">
        <w:rPr>
          <w:color w:val="000000" w:themeColor="text1"/>
        </w:rPr>
        <w:t>using a net calculation provides a more accurate method and these changes provide for clarity, efficiency and usability of the City Code; and</w:t>
      </w:r>
    </w:p>
    <w:p w14:paraId="2D8EB90C" w14:textId="240AE232" w:rsidR="00F86F69" w:rsidRPr="009C7F49" w:rsidRDefault="00F86F69" w:rsidP="0089012B">
      <w:pPr>
        <w:spacing w:after="240"/>
        <w:jc w:val="both"/>
        <w:rPr>
          <w:color w:val="000000" w:themeColor="text1"/>
        </w:rPr>
      </w:pPr>
      <w:proofErr w:type="gramStart"/>
      <w:r w:rsidRPr="009C7F49">
        <w:rPr>
          <w:b/>
          <w:bCs/>
          <w:color w:val="000000" w:themeColor="text1"/>
        </w:rPr>
        <w:t>WHEREAS</w:t>
      </w:r>
      <w:r w:rsidRPr="009C7F49">
        <w:rPr>
          <w:color w:val="000000" w:themeColor="text1"/>
        </w:rPr>
        <w:t>,</w:t>
      </w:r>
      <w:proofErr w:type="gramEnd"/>
      <w:r w:rsidRPr="009C7F49">
        <w:rPr>
          <w:color w:val="000000" w:themeColor="text1"/>
        </w:rPr>
        <w:t xml:space="preserve"> </w:t>
      </w:r>
      <w:r w:rsidR="00106993" w:rsidRPr="009C7F49">
        <w:rPr>
          <w:color w:val="000000" w:themeColor="text1"/>
        </w:rPr>
        <w:t xml:space="preserve">the </w:t>
      </w:r>
      <w:proofErr w:type="gramStart"/>
      <w:r w:rsidR="00106993" w:rsidRPr="009C7F49">
        <w:rPr>
          <w:color w:val="000000" w:themeColor="text1"/>
        </w:rPr>
        <w:t>City</w:t>
      </w:r>
      <w:proofErr w:type="gramEnd"/>
      <w:r w:rsidR="00106993" w:rsidRPr="009C7F49">
        <w:rPr>
          <w:color w:val="000000" w:themeColor="text1"/>
        </w:rPr>
        <w:t xml:space="preserve"> has studied this topic, sought information and </w:t>
      </w:r>
      <w:proofErr w:type="gramStart"/>
      <w:r w:rsidR="00106993" w:rsidRPr="009C7F49">
        <w:rPr>
          <w:color w:val="000000" w:themeColor="text1"/>
        </w:rPr>
        <w:t>recommendation</w:t>
      </w:r>
      <w:proofErr w:type="gramEnd"/>
      <w:r w:rsidR="00106993" w:rsidRPr="009C7F49">
        <w:rPr>
          <w:color w:val="000000" w:themeColor="text1"/>
        </w:rPr>
        <w:t xml:space="preserve"> from the Planning Commission and the public and has determined that the following amendment is necessary to </w:t>
      </w:r>
      <w:r w:rsidR="0089012B" w:rsidRPr="009C7F49">
        <w:rPr>
          <w:color w:val="000000" w:themeColor="text1"/>
        </w:rPr>
        <w:t>clarify</w:t>
      </w:r>
      <w:r w:rsidR="00106993" w:rsidRPr="009C7F49">
        <w:rPr>
          <w:color w:val="000000" w:themeColor="text1"/>
        </w:rPr>
        <w:t xml:space="preserve"> the goals of the </w:t>
      </w:r>
      <w:proofErr w:type="gramStart"/>
      <w:r w:rsidR="00106993" w:rsidRPr="009C7F49">
        <w:rPr>
          <w:color w:val="000000" w:themeColor="text1"/>
        </w:rPr>
        <w:t>City;</w:t>
      </w:r>
      <w:proofErr w:type="gramEnd"/>
      <w:r w:rsidR="00106993" w:rsidRPr="009C7F49">
        <w:rPr>
          <w:color w:val="000000" w:themeColor="text1"/>
        </w:rPr>
        <w:t xml:space="preserve"> </w:t>
      </w:r>
    </w:p>
    <w:p w14:paraId="17D0BC2B" w14:textId="30B7F065" w:rsidR="00106993" w:rsidRPr="009C7F49" w:rsidRDefault="00F86F69" w:rsidP="0087710B">
      <w:pPr>
        <w:spacing w:after="240"/>
        <w:rPr>
          <w:color w:val="000000" w:themeColor="text1"/>
        </w:rPr>
      </w:pPr>
      <w:r w:rsidRPr="00C51EF9">
        <w:rPr>
          <w:b/>
          <w:bCs/>
          <w:color w:val="000000" w:themeColor="text1"/>
        </w:rPr>
        <w:t>NOW, THEREFORE</w:t>
      </w:r>
      <w:r w:rsidRPr="009C7F49">
        <w:rPr>
          <w:color w:val="000000" w:themeColor="text1"/>
        </w:rPr>
        <w:t xml:space="preserve">, </w:t>
      </w:r>
      <w:proofErr w:type="gramStart"/>
      <w:r w:rsidR="00451DFC" w:rsidRPr="00451DFC">
        <w:rPr>
          <w:b/>
          <w:bCs/>
          <w:color w:val="000000" w:themeColor="text1"/>
        </w:rPr>
        <w:t>BE IT</w:t>
      </w:r>
      <w:proofErr w:type="gramEnd"/>
      <w:r w:rsidR="00451DFC" w:rsidRPr="00451DFC">
        <w:rPr>
          <w:b/>
          <w:bCs/>
          <w:color w:val="000000" w:themeColor="text1"/>
        </w:rPr>
        <w:t xml:space="preserve"> ORDAINED BY THE CITY COUNCIL OF PAYSON, UTAH </w:t>
      </w:r>
      <w:r w:rsidR="00451DFC">
        <w:rPr>
          <w:b/>
          <w:bCs/>
          <w:color w:val="000000" w:themeColor="text1"/>
        </w:rPr>
        <w:t xml:space="preserve">AS FOLLOWS: </w:t>
      </w:r>
      <w:proofErr w:type="gramStart"/>
      <w:r w:rsidRPr="009C7F49">
        <w:rPr>
          <w:color w:val="000000" w:themeColor="text1"/>
        </w:rPr>
        <w:t>that</w:t>
      </w:r>
      <w:proofErr w:type="gramEnd"/>
      <w:r w:rsidRPr="009C7F49">
        <w:rPr>
          <w:color w:val="000000" w:themeColor="text1"/>
        </w:rPr>
        <w:t xml:space="preserve"> </w:t>
      </w:r>
      <w:r w:rsidR="00106993" w:rsidRPr="009C7F49">
        <w:rPr>
          <w:color w:val="000000" w:themeColor="text1"/>
        </w:rPr>
        <w:t>Section</w:t>
      </w:r>
      <w:r w:rsidR="0089012B" w:rsidRPr="009C7F49">
        <w:rPr>
          <w:color w:val="000000" w:themeColor="text1"/>
        </w:rPr>
        <w:t>s</w:t>
      </w:r>
      <w:r w:rsidR="009C7F49" w:rsidRPr="009C7F49">
        <w:rPr>
          <w:color w:val="000000" w:themeColor="text1"/>
        </w:rPr>
        <w:t>: 12.12.020,</w:t>
      </w:r>
      <w:r w:rsidR="0089012B" w:rsidRPr="009C7F49">
        <w:rPr>
          <w:color w:val="000000" w:themeColor="text1"/>
        </w:rPr>
        <w:t xml:space="preserve"> 12.12.040, 12.12.050, 12.12.060, 12.12.080, </w:t>
      </w:r>
      <w:r w:rsidR="00930A87">
        <w:rPr>
          <w:color w:val="000000" w:themeColor="text1"/>
        </w:rPr>
        <w:t xml:space="preserve">12.44.050 </w:t>
      </w:r>
      <w:r w:rsidR="00DA7315" w:rsidRPr="009C7F49">
        <w:rPr>
          <w:color w:val="000000" w:themeColor="text1"/>
        </w:rPr>
        <w:t xml:space="preserve">of the Payson City Code be amended: </w:t>
      </w:r>
    </w:p>
    <w:p w14:paraId="5816CE55" w14:textId="77777777" w:rsidR="009C7F49" w:rsidRPr="009C7F49" w:rsidRDefault="009C7F49" w:rsidP="009C7F49">
      <w:pPr>
        <w:shd w:val="clear" w:color="auto" w:fill="FFFFFF"/>
        <w:jc w:val="both"/>
        <w:rPr>
          <w:b/>
          <w:bCs/>
          <w:color w:val="515967"/>
        </w:rPr>
      </w:pPr>
      <w:hyperlink r:id="rId7" w:anchor="name=12.12.020_Development_Description" w:history="1">
        <w:r w:rsidRPr="009C7F49">
          <w:rPr>
            <w:rStyle w:val="Hyperlink"/>
            <w:b/>
            <w:bCs/>
            <w:color w:val="000000"/>
          </w:rPr>
          <w:t>12.12.020 Development Description</w:t>
        </w:r>
      </w:hyperlink>
    </w:p>
    <w:p w14:paraId="7DF67A94" w14:textId="77777777" w:rsidR="009C7F49" w:rsidRPr="0064119A" w:rsidRDefault="009C7F49" w:rsidP="009C7F49">
      <w:pPr>
        <w:pStyle w:val="NormalWeb"/>
        <w:shd w:val="clear" w:color="auto" w:fill="FFFFFF"/>
        <w:spacing w:before="0" w:beforeAutospacing="0" w:after="150" w:afterAutospacing="0"/>
        <w:jc w:val="both"/>
      </w:pPr>
      <w:r w:rsidRPr="0064119A">
        <w:t>A Planned Residential Development (PRD) is a development containing residential lots or units with some of the parcels reduced below the minimum lot sizes required by the underlying zoning district. Projects are planned to achieve a coordinated, functional and unified development pattern. A PRD allows greater flexibility in project layout while assuring that the character of the underlying district is maintained and the requirements of the Development Guidelines are satisfied. Planned Residential Developments are allowed in all residential zones in Payson, except in the R-</w:t>
      </w:r>
      <w:r w:rsidRPr="0064119A">
        <w:lastRenderedPageBreak/>
        <w:t>MF, Multi-Family Residential Zone, MH-1 and MH-2 Mountain and Hillside Zones, and the GCD, Golf Course Development Zone.</w:t>
      </w:r>
    </w:p>
    <w:p w14:paraId="73C96896" w14:textId="77777777" w:rsidR="009C7F49" w:rsidRPr="0064119A" w:rsidRDefault="009C7F49" w:rsidP="009C7F49">
      <w:pPr>
        <w:pStyle w:val="NormalWeb"/>
        <w:shd w:val="clear" w:color="auto" w:fill="FFFFFF"/>
        <w:spacing w:before="0" w:beforeAutospacing="0" w:after="150" w:afterAutospacing="0"/>
        <w:jc w:val="both"/>
      </w:pPr>
      <w:r w:rsidRPr="0064119A">
        <w:t>Because the lot sizes in a PRD are flexible, a building footprint shall be indicated on each lot that identifies the buildable area of the lot and the required setback area for each lot. The city council may require the buildable area of the lots to be increased if it is determined that an average size dwelling, in comparison with other dwellings in the general vicinity, cannot be constructed on the proposed lots. No lot in a PRD shall be smaller than 6,500 square feet and each lot shall have at least sixty-five (65) feet of frontage along the public street.</w:t>
      </w:r>
    </w:p>
    <w:p w14:paraId="10BE4732" w14:textId="77777777" w:rsidR="009C7F49" w:rsidRPr="0064119A" w:rsidRDefault="009C7F49" w:rsidP="009C7F49">
      <w:pPr>
        <w:pStyle w:val="NormalWeb"/>
        <w:shd w:val="clear" w:color="auto" w:fill="FFFFFF"/>
        <w:spacing w:before="0" w:beforeAutospacing="0" w:after="150" w:afterAutospacing="0"/>
        <w:jc w:val="both"/>
      </w:pPr>
      <w:r w:rsidRPr="0064119A">
        <w:t xml:space="preserve">Although flexibility in lot arrangement is a feature of a PRD, the lots in the development will be reviewed to ensure that the lots can be used for their intended purpose. Each lot should accommodate a dwelling compatible with other dwellings in the development, access should be provided in a reasonable manner, and lots shall have usable yard space. Lots in a PRD should not be designed in a manner that creates lots where building a full-scale single-family home would be a challenge, or any </w:t>
      </w:r>
      <w:proofErr w:type="gramStart"/>
      <w:r w:rsidRPr="0064119A">
        <w:t>other lot</w:t>
      </w:r>
      <w:proofErr w:type="gramEnd"/>
      <w:r w:rsidRPr="0064119A">
        <w:t xml:space="preserve"> layout that is impractical.</w:t>
      </w:r>
    </w:p>
    <w:p w14:paraId="52C2D455" w14:textId="77777777" w:rsidR="009C7F49" w:rsidRPr="0064119A" w:rsidRDefault="009C7F49" w:rsidP="009C7F49">
      <w:pPr>
        <w:shd w:val="clear" w:color="auto" w:fill="FFFFFF"/>
        <w:jc w:val="both"/>
      </w:pPr>
    </w:p>
    <w:p w14:paraId="32A634C0" w14:textId="5DCB68A0" w:rsidR="00FE4BEB" w:rsidRPr="0064119A" w:rsidRDefault="001902AA" w:rsidP="00FE4BEB">
      <w:pPr>
        <w:rPr>
          <w:b/>
          <w:bCs/>
        </w:rPr>
      </w:pPr>
      <w:r w:rsidRPr="0064119A">
        <w:rPr>
          <w:b/>
          <w:bCs/>
        </w:rPr>
        <w:t>12.12.040 BASE DENSITY</w:t>
      </w:r>
    </w:p>
    <w:p w14:paraId="7041F79A" w14:textId="1B8E1B60" w:rsidR="001902AA" w:rsidRPr="0064119A" w:rsidRDefault="001902AA" w:rsidP="001902AA">
      <w:pPr>
        <w:pStyle w:val="NormalWeb"/>
        <w:shd w:val="clear" w:color="auto" w:fill="FFFFFF"/>
        <w:spacing w:before="0" w:beforeAutospacing="0" w:after="150" w:afterAutospacing="0"/>
        <w:jc w:val="both"/>
      </w:pPr>
      <w:r w:rsidRPr="0064119A">
        <w:t>The Base</w:t>
      </w:r>
      <w:r w:rsidR="00916A83" w:rsidRPr="0064119A">
        <w:t xml:space="preserve"> Density </w:t>
      </w:r>
      <w:r w:rsidRPr="0064119A">
        <w:t>for each Planned Residential Development is calculated by multiplying the units per acre allowed in the zone in which the proposed development is located by the total number of usable acres in the proposed project. Usable acres shall exclude the square footage amounts for any public or private roadway any school, public or private park or open space or similar public use, any hazard area, slope above 30% and any other unbuildable square footage The number of units allowed for the purpose of determining the Base</w:t>
      </w:r>
      <w:r w:rsidR="00916A83" w:rsidRPr="0064119A">
        <w:t xml:space="preserve"> Density </w:t>
      </w:r>
      <w:r w:rsidRPr="0064119A">
        <w:t>of a proposed Planned Residential Development in each residential zone in Payson are as follows:</w:t>
      </w:r>
    </w:p>
    <w:tbl>
      <w:tblPr>
        <w:tblW w:w="7440" w:type="dxa"/>
        <w:shd w:val="clear" w:color="auto" w:fill="FFFFFF"/>
        <w:tblCellMar>
          <w:top w:w="15" w:type="dxa"/>
          <w:left w:w="15" w:type="dxa"/>
          <w:bottom w:w="15" w:type="dxa"/>
          <w:right w:w="15" w:type="dxa"/>
        </w:tblCellMar>
        <w:tblLook w:val="04A0" w:firstRow="1" w:lastRow="0" w:firstColumn="1" w:lastColumn="0" w:noHBand="0" w:noVBand="1"/>
      </w:tblPr>
      <w:tblGrid>
        <w:gridCol w:w="1612"/>
        <w:gridCol w:w="5828"/>
      </w:tblGrid>
      <w:tr w:rsidR="00C36AD2" w:rsidRPr="00C36AD2" w14:paraId="14D62AD5"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2DC4B8BF" w14:textId="77777777" w:rsidR="001902AA" w:rsidRPr="0064119A" w:rsidRDefault="001902AA">
            <w:pPr>
              <w:spacing w:after="240"/>
              <w:jc w:val="center"/>
            </w:pPr>
            <w:r w:rsidRPr="0064119A">
              <w:rPr>
                <w:rStyle w:val="Strong"/>
              </w:rPr>
              <w:t>Zone</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EF05412" w14:textId="35BCECB2" w:rsidR="001902AA" w:rsidRPr="0064119A" w:rsidRDefault="001902AA">
            <w:pPr>
              <w:spacing w:after="240"/>
              <w:jc w:val="center"/>
            </w:pPr>
            <w:r w:rsidRPr="0064119A">
              <w:rPr>
                <w:rStyle w:val="Strong"/>
              </w:rPr>
              <w:t xml:space="preserve">Units Per </w:t>
            </w:r>
            <w:r w:rsidR="00916A83" w:rsidRPr="0064119A">
              <w:rPr>
                <w:rStyle w:val="Strong"/>
              </w:rPr>
              <w:t>U</w:t>
            </w:r>
            <w:r w:rsidR="00916A83" w:rsidRPr="00C36AD2">
              <w:rPr>
                <w:rStyle w:val="Strong"/>
              </w:rPr>
              <w:t xml:space="preserve">sable </w:t>
            </w:r>
            <w:r w:rsidRPr="0064119A">
              <w:rPr>
                <w:rStyle w:val="Strong"/>
              </w:rPr>
              <w:t xml:space="preserve">Acre </w:t>
            </w:r>
          </w:p>
        </w:tc>
      </w:tr>
      <w:tr w:rsidR="00C36AD2" w:rsidRPr="00C36AD2" w14:paraId="1354ED13"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735DD41" w14:textId="77777777" w:rsidR="001902AA" w:rsidRPr="0064119A" w:rsidRDefault="001902AA">
            <w:pPr>
              <w:spacing w:after="240"/>
              <w:jc w:val="both"/>
            </w:pPr>
            <w:r w:rsidRPr="0064119A">
              <w:t>A-5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8760970" w14:textId="2BD132B2" w:rsidR="001902AA" w:rsidRPr="0064119A" w:rsidRDefault="001902AA">
            <w:pPr>
              <w:spacing w:after="240"/>
              <w:jc w:val="both"/>
            </w:pPr>
            <w:r w:rsidRPr="0064119A">
              <w:t xml:space="preserve">.2 (one unit per five acres) </w:t>
            </w:r>
          </w:p>
        </w:tc>
      </w:tr>
      <w:tr w:rsidR="00C36AD2" w:rsidRPr="00C36AD2" w14:paraId="280B683E"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C17AE25" w14:textId="77777777" w:rsidR="001902AA" w:rsidRPr="0064119A" w:rsidRDefault="001902AA">
            <w:pPr>
              <w:spacing w:after="240"/>
              <w:jc w:val="both"/>
            </w:pPr>
            <w:r w:rsidRPr="0064119A">
              <w:t>R-1-A</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3809CC7" w14:textId="13929BD3" w:rsidR="001902AA" w:rsidRPr="0064119A" w:rsidRDefault="001902AA">
            <w:pPr>
              <w:spacing w:after="240"/>
              <w:jc w:val="both"/>
            </w:pPr>
            <w:r w:rsidRPr="0064119A">
              <w:t>1 (</w:t>
            </w:r>
          </w:p>
        </w:tc>
      </w:tr>
      <w:tr w:rsidR="00C36AD2" w:rsidRPr="00C36AD2" w14:paraId="7C5DDFDB"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58AAE638" w14:textId="77777777" w:rsidR="001902AA" w:rsidRPr="0064119A" w:rsidRDefault="001902AA">
            <w:pPr>
              <w:spacing w:after="240"/>
              <w:jc w:val="both"/>
            </w:pPr>
            <w:r w:rsidRPr="0064119A">
              <w:t>R-1-20</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2F4EC810" w14:textId="77777777" w:rsidR="001902AA" w:rsidRPr="0064119A" w:rsidRDefault="001902AA">
            <w:pPr>
              <w:spacing w:after="240"/>
              <w:jc w:val="both"/>
            </w:pPr>
            <w:r w:rsidRPr="0064119A">
              <w:t>2</w:t>
            </w:r>
          </w:p>
        </w:tc>
      </w:tr>
      <w:tr w:rsidR="00C36AD2" w:rsidRPr="00C36AD2" w14:paraId="0CA1A4C7"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861D0CA" w14:textId="77777777" w:rsidR="001902AA" w:rsidRPr="0064119A" w:rsidRDefault="001902AA">
            <w:pPr>
              <w:spacing w:after="240"/>
              <w:jc w:val="both"/>
            </w:pPr>
            <w:r w:rsidRPr="0064119A">
              <w:t>R-1-15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1B93B55E" w14:textId="77777777" w:rsidR="001902AA" w:rsidRPr="0064119A" w:rsidRDefault="001902AA">
            <w:pPr>
              <w:spacing w:after="240"/>
              <w:jc w:val="both"/>
            </w:pPr>
            <w:r w:rsidRPr="0064119A">
              <w:t>2.25</w:t>
            </w:r>
          </w:p>
        </w:tc>
      </w:tr>
      <w:tr w:rsidR="00C36AD2" w:rsidRPr="00C36AD2" w14:paraId="0A8B477F"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03B20AA" w14:textId="77777777" w:rsidR="001902AA" w:rsidRPr="0064119A" w:rsidRDefault="001902AA">
            <w:pPr>
              <w:spacing w:after="240"/>
              <w:jc w:val="both"/>
            </w:pPr>
            <w:r w:rsidRPr="0064119A">
              <w:t>R-1-12</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760E057" w14:textId="77777777" w:rsidR="001902AA" w:rsidRPr="0064119A" w:rsidRDefault="001902AA">
            <w:pPr>
              <w:spacing w:after="240"/>
              <w:jc w:val="both"/>
            </w:pPr>
            <w:r w:rsidRPr="0064119A">
              <w:t>2.5</w:t>
            </w:r>
          </w:p>
        </w:tc>
      </w:tr>
      <w:tr w:rsidR="00C36AD2" w:rsidRPr="00C36AD2" w14:paraId="78A587C6"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1C42771B" w14:textId="77777777" w:rsidR="001902AA" w:rsidRPr="0064119A" w:rsidRDefault="001902AA">
            <w:pPr>
              <w:spacing w:after="240"/>
              <w:jc w:val="both"/>
            </w:pPr>
            <w:r w:rsidRPr="0064119A">
              <w:t>R-1-10</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CE0017A" w14:textId="77777777" w:rsidR="001902AA" w:rsidRPr="0064119A" w:rsidRDefault="001902AA">
            <w:pPr>
              <w:spacing w:after="240"/>
              <w:jc w:val="both"/>
            </w:pPr>
            <w:r w:rsidRPr="0064119A">
              <w:t>3.0</w:t>
            </w:r>
          </w:p>
        </w:tc>
      </w:tr>
      <w:tr w:rsidR="00C36AD2" w:rsidRPr="00C36AD2" w14:paraId="32D6A698"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0156AAB3" w14:textId="77777777" w:rsidR="001902AA" w:rsidRPr="0064119A" w:rsidRDefault="001902AA">
            <w:pPr>
              <w:spacing w:after="240"/>
              <w:jc w:val="both"/>
            </w:pPr>
            <w:r w:rsidRPr="0064119A">
              <w:t>R-1-9</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4DF3A90" w14:textId="77777777" w:rsidR="001902AA" w:rsidRPr="0064119A" w:rsidRDefault="001902AA">
            <w:pPr>
              <w:spacing w:after="240"/>
              <w:jc w:val="both"/>
            </w:pPr>
            <w:r w:rsidRPr="0064119A">
              <w:t>3.5</w:t>
            </w:r>
          </w:p>
        </w:tc>
      </w:tr>
      <w:tr w:rsidR="00C36AD2" w:rsidRPr="00C36AD2" w14:paraId="4EE99F8B"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FC1D308" w14:textId="77777777" w:rsidR="001902AA" w:rsidRPr="0064119A" w:rsidRDefault="001902AA">
            <w:pPr>
              <w:spacing w:after="240"/>
              <w:jc w:val="both"/>
            </w:pPr>
            <w:r w:rsidRPr="0064119A">
              <w:t>R-1-7.5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9C9D47C" w14:textId="77777777" w:rsidR="001902AA" w:rsidRPr="0064119A" w:rsidRDefault="001902AA">
            <w:pPr>
              <w:spacing w:after="240"/>
              <w:jc w:val="both"/>
            </w:pPr>
            <w:r w:rsidRPr="0064119A">
              <w:t>4.0</w:t>
            </w:r>
          </w:p>
        </w:tc>
      </w:tr>
      <w:tr w:rsidR="00C36AD2" w:rsidRPr="00C36AD2" w14:paraId="3387F4C6"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39A7321" w14:textId="77777777" w:rsidR="001902AA" w:rsidRPr="0064119A" w:rsidRDefault="001902AA">
            <w:pPr>
              <w:spacing w:after="240"/>
              <w:jc w:val="both"/>
            </w:pPr>
            <w:r w:rsidRPr="0064119A">
              <w:lastRenderedPageBreak/>
              <w:t>R-2-7.5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073FBED0" w14:textId="77777777" w:rsidR="001902AA" w:rsidRPr="0064119A" w:rsidRDefault="001902AA">
            <w:pPr>
              <w:spacing w:after="240"/>
              <w:jc w:val="both"/>
            </w:pPr>
            <w:r w:rsidRPr="0064119A">
              <w:t>4.0</w:t>
            </w:r>
          </w:p>
        </w:tc>
      </w:tr>
    </w:tbl>
    <w:p w14:paraId="67674266" w14:textId="77777777" w:rsidR="0064119A" w:rsidRDefault="001902AA" w:rsidP="0064119A">
      <w:pPr>
        <w:pStyle w:val="NormalWeb"/>
        <w:shd w:val="clear" w:color="auto" w:fill="FFFFFF"/>
        <w:spacing w:before="0" w:beforeAutospacing="0" w:after="150" w:afterAutospacing="0"/>
        <w:jc w:val="both"/>
      </w:pPr>
      <w:r w:rsidRPr="0064119A">
        <w:t xml:space="preserve">An applicant may present a flexible project layout for consideration by the </w:t>
      </w:r>
      <w:proofErr w:type="gramStart"/>
      <w:r w:rsidRPr="0064119A">
        <w:t>City</w:t>
      </w:r>
      <w:proofErr w:type="gramEnd"/>
      <w:r w:rsidRPr="0064119A">
        <w:t xml:space="preserve"> based on the Base</w:t>
      </w:r>
      <w:r w:rsidR="00916A83" w:rsidRPr="0064119A">
        <w:t xml:space="preserve"> Density </w:t>
      </w:r>
      <w:r w:rsidRPr="0064119A">
        <w:t xml:space="preserve">described above. </w:t>
      </w:r>
      <w:r w:rsidR="00FE4BEB" w:rsidRPr="009C7F49">
        <w:rPr>
          <w:b/>
          <w:bCs/>
          <w:color w:val="000000" w:themeColor="text1"/>
          <w:u w:val="single"/>
        </w:rPr>
        <w:br/>
      </w:r>
    </w:p>
    <w:p w14:paraId="269364B9" w14:textId="46593586" w:rsidR="00916A83" w:rsidRPr="00916A83" w:rsidRDefault="00916A83" w:rsidP="0064119A">
      <w:pPr>
        <w:pStyle w:val="NormalWeb"/>
        <w:shd w:val="clear" w:color="auto" w:fill="FFFFFF"/>
        <w:spacing w:before="0" w:beforeAutospacing="0" w:after="150" w:afterAutospacing="0"/>
        <w:jc w:val="both"/>
        <w:rPr>
          <w:b/>
          <w:bCs/>
          <w:color w:val="515967"/>
        </w:rPr>
      </w:pPr>
      <w:hyperlink r:id="rId8" w:anchor="name=12.12.060_Total_Project_Density" w:history="1">
        <w:r w:rsidRPr="00916A83">
          <w:rPr>
            <w:rStyle w:val="Hyperlink"/>
            <w:b/>
            <w:bCs/>
            <w:color w:val="000000"/>
          </w:rPr>
          <w:t>12.12.060 Total Project Density</w:t>
        </w:r>
      </w:hyperlink>
    </w:p>
    <w:p w14:paraId="5C8C3EF2" w14:textId="7CD9B09B" w:rsidR="001902AA" w:rsidRPr="009C7F49" w:rsidRDefault="00916A83" w:rsidP="0064119A">
      <w:pPr>
        <w:pStyle w:val="NormalWeb"/>
        <w:shd w:val="clear" w:color="auto" w:fill="FFFFFF"/>
        <w:spacing w:before="0" w:beforeAutospacing="0" w:after="150" w:afterAutospacing="0"/>
        <w:jc w:val="both"/>
        <w:rPr>
          <w:color w:val="515967"/>
        </w:rPr>
      </w:pPr>
      <w:r w:rsidRPr="0064119A">
        <w:t>Total project density shall not exceed the base densities outlined in PCC 12.12.040. However, individual lots may be smaller than those typically permitted in the underlying zone, provided the density of the total number of lots in the PRD does not exceed the Base Density of the corresponding zone.</w:t>
      </w:r>
    </w:p>
    <w:p w14:paraId="2ECAAD25" w14:textId="77777777" w:rsidR="001902AA" w:rsidRPr="009C7F49" w:rsidRDefault="001902AA" w:rsidP="001902AA">
      <w:pPr>
        <w:shd w:val="clear" w:color="auto" w:fill="FFFFFF"/>
        <w:jc w:val="both"/>
        <w:rPr>
          <w:color w:val="515967"/>
        </w:rPr>
      </w:pPr>
    </w:p>
    <w:p w14:paraId="62274DA2" w14:textId="77777777" w:rsidR="001902AA" w:rsidRPr="009C7F49" w:rsidRDefault="001902AA" w:rsidP="001902AA">
      <w:pPr>
        <w:shd w:val="clear" w:color="auto" w:fill="FFFFFF"/>
        <w:jc w:val="both"/>
        <w:rPr>
          <w:b/>
          <w:bCs/>
          <w:color w:val="515967"/>
        </w:rPr>
      </w:pPr>
      <w:hyperlink r:id="rId9" w:anchor="name=12.12.080_Relationship_Of_PRD_To_This_Title_And_Other_Development_Ordinances_Of_Payson_City" w:history="1">
        <w:r w:rsidRPr="009C7F49">
          <w:rPr>
            <w:rStyle w:val="Hyperlink"/>
            <w:b/>
            <w:bCs/>
            <w:color w:val="000000"/>
          </w:rPr>
          <w:t xml:space="preserve">12.12.080 Relationship </w:t>
        </w:r>
        <w:proofErr w:type="gramStart"/>
        <w:r w:rsidRPr="009C7F49">
          <w:rPr>
            <w:rStyle w:val="Hyperlink"/>
            <w:b/>
            <w:bCs/>
            <w:color w:val="000000"/>
          </w:rPr>
          <w:t>Of</w:t>
        </w:r>
        <w:proofErr w:type="gramEnd"/>
        <w:r w:rsidRPr="009C7F49">
          <w:rPr>
            <w:rStyle w:val="Hyperlink"/>
            <w:b/>
            <w:bCs/>
            <w:color w:val="000000"/>
          </w:rPr>
          <w:t xml:space="preserve"> PRD To This Title </w:t>
        </w:r>
        <w:proofErr w:type="gramStart"/>
        <w:r w:rsidRPr="009C7F49">
          <w:rPr>
            <w:rStyle w:val="Hyperlink"/>
            <w:b/>
            <w:bCs/>
            <w:color w:val="000000"/>
          </w:rPr>
          <w:t>And</w:t>
        </w:r>
        <w:proofErr w:type="gramEnd"/>
        <w:r w:rsidRPr="009C7F49">
          <w:rPr>
            <w:rStyle w:val="Hyperlink"/>
            <w:b/>
            <w:bCs/>
            <w:color w:val="000000"/>
          </w:rPr>
          <w:t xml:space="preserve"> Other Development Ordinances </w:t>
        </w:r>
        <w:proofErr w:type="gramStart"/>
        <w:r w:rsidRPr="009C7F49">
          <w:rPr>
            <w:rStyle w:val="Hyperlink"/>
            <w:b/>
            <w:bCs/>
            <w:color w:val="000000"/>
          </w:rPr>
          <w:t>Of</w:t>
        </w:r>
        <w:proofErr w:type="gramEnd"/>
        <w:r w:rsidRPr="009C7F49">
          <w:rPr>
            <w:rStyle w:val="Hyperlink"/>
            <w:b/>
            <w:bCs/>
            <w:color w:val="000000"/>
          </w:rPr>
          <w:t xml:space="preserve"> Payson City</w:t>
        </w:r>
      </w:hyperlink>
    </w:p>
    <w:p w14:paraId="18DA34E4" w14:textId="77777777" w:rsidR="001902AA" w:rsidRPr="0064119A" w:rsidRDefault="001902AA" w:rsidP="001902AA">
      <w:pPr>
        <w:pStyle w:val="NormalWeb"/>
        <w:shd w:val="clear" w:color="auto" w:fill="FFFFFF"/>
        <w:spacing w:before="0" w:beforeAutospacing="0" w:after="150" w:afterAutospacing="0"/>
        <w:jc w:val="both"/>
      </w:pPr>
      <w:r w:rsidRPr="0064119A">
        <w:t xml:space="preserve">This Section is intended to be supplementary to the other provisions of this Title. Unless specifically indicated in this Section, all requirements of this Title and </w:t>
      </w:r>
      <w:proofErr w:type="gramStart"/>
      <w:r w:rsidRPr="0064119A">
        <w:t>any and all</w:t>
      </w:r>
      <w:proofErr w:type="gramEnd"/>
      <w:r w:rsidRPr="0064119A">
        <w:t xml:space="preserve"> other development ordinances of Payson City must be satisfied with the following exceptions:</w:t>
      </w:r>
    </w:p>
    <w:p w14:paraId="0B5D1FF5" w14:textId="188F18C4" w:rsidR="001D5F1A" w:rsidRPr="0064119A" w:rsidRDefault="001902AA" w:rsidP="0064119A">
      <w:pPr>
        <w:numPr>
          <w:ilvl w:val="0"/>
          <w:numId w:val="29"/>
        </w:numPr>
        <w:shd w:val="clear" w:color="auto" w:fill="FFFFFF"/>
        <w:spacing w:before="100" w:beforeAutospacing="1" w:after="100" w:afterAutospacing="1"/>
      </w:pPr>
      <w:r w:rsidRPr="0064119A">
        <w:t xml:space="preserve">The frontage and lot area requirements </w:t>
      </w:r>
      <w:proofErr w:type="gramStart"/>
      <w:r w:rsidRPr="0064119A">
        <w:t>may be allowed to</w:t>
      </w:r>
      <w:proofErr w:type="gramEnd"/>
      <w:r w:rsidRPr="0064119A">
        <w:t xml:space="preserve"> be modified for all lots or parcels within the Planned Residential Development except those located directly across a public street from a development that satisfies the frontage requirements of PCC 13, Zoning Ordinance. Each single-family lot shall have a minimum lot frontage of sixty-five (65) feet. Under no circumstances shall a single-family lot be smaller than 6,500 square feet.</w:t>
      </w:r>
    </w:p>
    <w:p w14:paraId="32878F60" w14:textId="3DD9EC64" w:rsidR="008B407E" w:rsidRDefault="008B407E" w:rsidP="001D5F1A">
      <w:pPr>
        <w:rPr>
          <w:b/>
          <w:bCs/>
          <w:color w:val="000000" w:themeColor="text1"/>
        </w:rPr>
      </w:pPr>
      <w:r>
        <w:rPr>
          <w:b/>
          <w:bCs/>
          <w:color w:val="000000" w:themeColor="text1"/>
        </w:rPr>
        <w:t xml:space="preserve">12.44.050 Open Space Created </w:t>
      </w:r>
      <w:proofErr w:type="gramStart"/>
      <w:r>
        <w:rPr>
          <w:b/>
          <w:bCs/>
          <w:color w:val="000000" w:themeColor="text1"/>
        </w:rPr>
        <w:t>By</w:t>
      </w:r>
      <w:proofErr w:type="gramEnd"/>
      <w:r>
        <w:rPr>
          <w:b/>
          <w:bCs/>
          <w:color w:val="000000" w:themeColor="text1"/>
        </w:rPr>
        <w:t xml:space="preserve"> Clustering Not Included </w:t>
      </w:r>
      <w:proofErr w:type="gramStart"/>
      <w:r>
        <w:rPr>
          <w:b/>
          <w:bCs/>
          <w:color w:val="000000" w:themeColor="text1"/>
        </w:rPr>
        <w:t>In</w:t>
      </w:r>
      <w:proofErr w:type="gramEnd"/>
      <w:r>
        <w:rPr>
          <w:b/>
          <w:bCs/>
          <w:color w:val="000000" w:themeColor="text1"/>
        </w:rPr>
        <w:t xml:space="preserve"> Calculations</w:t>
      </w:r>
    </w:p>
    <w:p w14:paraId="2A4AE7F8" w14:textId="23DE64DF" w:rsidR="008B407E" w:rsidRDefault="008B407E" w:rsidP="001D5F1A">
      <w:pPr>
        <w:rPr>
          <w:color w:val="000000" w:themeColor="text1"/>
        </w:rPr>
      </w:pPr>
      <w:r>
        <w:rPr>
          <w:color w:val="000000" w:themeColor="text1"/>
        </w:rPr>
        <w:t xml:space="preserve">Except in the RMF zone, </w:t>
      </w:r>
      <w:r w:rsidRPr="003F2EC8">
        <w:rPr>
          <w:color w:val="000000" w:themeColor="text1"/>
        </w:rPr>
        <w:t>any open space created by clustering units shall not be included in the calculations for Impact Fee credits or recreation space required.</w:t>
      </w:r>
      <w:r>
        <w:rPr>
          <w:color w:val="000000" w:themeColor="text1"/>
        </w:rPr>
        <w:t xml:space="preserve"> The provisions of this Section are minimum standards. None of the paragraphs above shall be construed as prohibiting a developer from reserving other land for recreation purposes in addition to the requirements of this Section.</w:t>
      </w:r>
    </w:p>
    <w:p w14:paraId="685E0E54" w14:textId="77777777" w:rsidR="008B407E" w:rsidRDefault="008B407E" w:rsidP="001D5F1A">
      <w:pPr>
        <w:rPr>
          <w:color w:val="000000" w:themeColor="text1"/>
        </w:rPr>
      </w:pPr>
    </w:p>
    <w:p w14:paraId="09872640" w14:textId="2B326CC8" w:rsidR="00451DFC" w:rsidRPr="00451DFC" w:rsidRDefault="00451DFC" w:rsidP="00451DFC">
      <w:pPr>
        <w:pStyle w:val="BodyText"/>
        <w:rPr>
          <w:b/>
          <w:bCs/>
          <w:color w:val="000000" w:themeColor="text1"/>
        </w:rPr>
      </w:pPr>
      <w:r w:rsidRPr="00451DFC">
        <w:rPr>
          <w:b/>
          <w:bCs/>
          <w:color w:val="000000" w:themeColor="text1"/>
        </w:rPr>
        <w:t>Effective Date.</w:t>
      </w:r>
    </w:p>
    <w:p w14:paraId="52EE0A29" w14:textId="1A67237A" w:rsidR="00C36AD2" w:rsidRPr="00451DFC" w:rsidRDefault="00451DFC" w:rsidP="00451DFC">
      <w:pPr>
        <w:pStyle w:val="BodyText"/>
        <w:rPr>
          <w:color w:val="000000" w:themeColor="text1"/>
        </w:rPr>
      </w:pPr>
      <w:r w:rsidRPr="00451DFC">
        <w:rPr>
          <w:color w:val="000000" w:themeColor="text1"/>
        </w:rPr>
        <w:t>This Ordinance shall take effect upon publication and as otherwise provided by law.</w:t>
      </w:r>
    </w:p>
    <w:p w14:paraId="3A878A84" w14:textId="28CE780E" w:rsidR="0064119A" w:rsidRPr="00451DFC" w:rsidRDefault="00451DFC" w:rsidP="00451DFC">
      <w:pPr>
        <w:pStyle w:val="BodyText"/>
        <w:rPr>
          <w:color w:val="000000" w:themeColor="text1"/>
        </w:rPr>
      </w:pPr>
      <w:r w:rsidRPr="00451DFC">
        <w:rPr>
          <w:b/>
          <w:bCs/>
          <w:color w:val="000000" w:themeColor="text1"/>
        </w:rPr>
        <w:t>PASSED AND ADOPTED</w:t>
      </w:r>
      <w:r w:rsidRPr="00451DFC">
        <w:rPr>
          <w:color w:val="000000" w:themeColor="text1"/>
        </w:rPr>
        <w:t xml:space="preserve"> by the Payson City </w:t>
      </w:r>
      <w:proofErr w:type="gramStart"/>
      <w:r w:rsidRPr="00451DFC">
        <w:rPr>
          <w:color w:val="000000" w:themeColor="text1"/>
        </w:rPr>
        <w:t>Council</w:t>
      </w:r>
      <w:proofErr w:type="gramEnd"/>
      <w:r w:rsidRPr="00451DFC">
        <w:rPr>
          <w:color w:val="000000" w:themeColor="text1"/>
        </w:rPr>
        <w:t xml:space="preserve"> </w:t>
      </w:r>
      <w:proofErr w:type="gramStart"/>
      <w:r w:rsidRPr="00451DFC">
        <w:rPr>
          <w:color w:val="000000" w:themeColor="text1"/>
        </w:rPr>
        <w:t>this</w:t>
      </w:r>
      <w:proofErr w:type="gramEnd"/>
      <w:r w:rsidRPr="00451DFC">
        <w:rPr>
          <w:color w:val="000000" w:themeColor="text1"/>
        </w:rPr>
        <w:t xml:space="preserve"> </w:t>
      </w:r>
      <w:r>
        <w:rPr>
          <w:color w:val="000000" w:themeColor="text1"/>
        </w:rPr>
        <w:t>15th</w:t>
      </w:r>
      <w:r w:rsidRPr="00451DFC">
        <w:rPr>
          <w:color w:val="000000" w:themeColor="text1"/>
        </w:rPr>
        <w:t xml:space="preserve"> day of</w:t>
      </w:r>
      <w:r>
        <w:rPr>
          <w:color w:val="000000" w:themeColor="text1"/>
        </w:rPr>
        <w:t xml:space="preserve"> </w:t>
      </w:r>
      <w:proofErr w:type="gramStart"/>
      <w:r>
        <w:rPr>
          <w:color w:val="000000" w:themeColor="text1"/>
        </w:rPr>
        <w:t>April</w:t>
      </w:r>
      <w:r w:rsidRPr="00451DFC">
        <w:rPr>
          <w:color w:val="000000" w:themeColor="text1"/>
        </w:rPr>
        <w:t>,</w:t>
      </w:r>
      <w:proofErr w:type="gramEnd"/>
      <w:r w:rsidRPr="00451DFC">
        <w:rPr>
          <w:color w:val="000000" w:themeColor="text1"/>
        </w:rPr>
        <w:t xml:space="preserve"> 2026.</w:t>
      </w:r>
    </w:p>
    <w:p w14:paraId="31EF57C4" w14:textId="77777777" w:rsidR="00451DFC" w:rsidRPr="00D2616B" w:rsidRDefault="00451DFC" w:rsidP="00451DFC">
      <w:pPr>
        <w:widowControl w:val="0"/>
        <w:autoSpaceDE w:val="0"/>
        <w:autoSpaceDN w:val="0"/>
        <w:adjustRightInd w:val="0"/>
        <w:ind w:firstLine="720"/>
      </w:pPr>
    </w:p>
    <w:p w14:paraId="4606BF5D" w14:textId="77777777" w:rsidR="00451DFC" w:rsidRPr="00D2616B" w:rsidRDefault="00451DFC" w:rsidP="00451DFC">
      <w:pPr>
        <w:widowControl w:val="0"/>
        <w:autoSpaceDE w:val="0"/>
        <w:autoSpaceDN w:val="0"/>
        <w:adjustRightInd w:val="0"/>
        <w:ind w:firstLine="720"/>
        <w:rPr>
          <w:u w:val="single"/>
        </w:rPr>
      </w:pPr>
      <w:r w:rsidRPr="00D2616B">
        <w:tab/>
      </w:r>
      <w:r w:rsidRPr="00D2616B">
        <w:tab/>
      </w:r>
      <w:r w:rsidRPr="00D2616B">
        <w:tab/>
      </w:r>
      <w:r w:rsidRPr="00D2616B">
        <w:tab/>
      </w:r>
      <w:r w:rsidRPr="00D2616B">
        <w:tab/>
      </w:r>
      <w:r w:rsidRPr="00D2616B">
        <w:tab/>
      </w:r>
      <w:r w:rsidRPr="00D2616B">
        <w:rPr>
          <w:u w:val="single"/>
        </w:rPr>
        <w:tab/>
      </w:r>
      <w:r w:rsidRPr="00D2616B">
        <w:rPr>
          <w:u w:val="single"/>
        </w:rPr>
        <w:tab/>
      </w:r>
      <w:r w:rsidRPr="00D2616B">
        <w:rPr>
          <w:u w:val="single"/>
        </w:rPr>
        <w:tab/>
      </w:r>
      <w:r w:rsidRPr="00D2616B">
        <w:rPr>
          <w:u w:val="single"/>
        </w:rPr>
        <w:tab/>
      </w:r>
      <w:r w:rsidRPr="00D2616B">
        <w:rPr>
          <w:u w:val="single"/>
        </w:rPr>
        <w:tab/>
      </w:r>
      <w:r w:rsidRPr="00D2616B">
        <w:rPr>
          <w:u w:val="single"/>
        </w:rPr>
        <w:tab/>
      </w:r>
    </w:p>
    <w:p w14:paraId="0BE82ADE" w14:textId="77777777" w:rsidR="00451DFC" w:rsidRPr="00D2616B" w:rsidRDefault="00451DFC" w:rsidP="00451DFC">
      <w:pPr>
        <w:widowControl w:val="0"/>
        <w:autoSpaceDE w:val="0"/>
        <w:autoSpaceDN w:val="0"/>
        <w:adjustRightInd w:val="0"/>
        <w:ind w:firstLine="720"/>
      </w:pPr>
      <w:r w:rsidRPr="00D2616B">
        <w:tab/>
      </w:r>
      <w:r w:rsidRPr="00D2616B">
        <w:tab/>
      </w:r>
      <w:r w:rsidRPr="00D2616B">
        <w:tab/>
      </w:r>
      <w:r w:rsidRPr="00D2616B">
        <w:tab/>
      </w:r>
      <w:r w:rsidRPr="00D2616B">
        <w:tab/>
      </w:r>
      <w:r w:rsidRPr="00D2616B">
        <w:tab/>
        <w:t>William R. Wright, Mayor</w:t>
      </w:r>
    </w:p>
    <w:p w14:paraId="64C13ACC" w14:textId="77777777" w:rsidR="00451DFC" w:rsidRPr="00D2616B" w:rsidRDefault="00451DFC" w:rsidP="00451DFC">
      <w:pPr>
        <w:widowControl w:val="0"/>
        <w:autoSpaceDE w:val="0"/>
        <w:autoSpaceDN w:val="0"/>
        <w:adjustRightInd w:val="0"/>
      </w:pPr>
      <w:r w:rsidRPr="00D2616B">
        <w:t>Attest:</w:t>
      </w:r>
    </w:p>
    <w:p w14:paraId="63F98E22" w14:textId="77777777" w:rsidR="00451DFC" w:rsidRPr="00D2616B" w:rsidRDefault="00451DFC" w:rsidP="00451DFC">
      <w:pPr>
        <w:widowControl w:val="0"/>
        <w:autoSpaceDE w:val="0"/>
        <w:autoSpaceDN w:val="0"/>
        <w:adjustRightInd w:val="0"/>
        <w:ind w:firstLine="720"/>
      </w:pPr>
    </w:p>
    <w:p w14:paraId="496B300D" w14:textId="77777777" w:rsidR="00451DFC" w:rsidRPr="00D2616B" w:rsidRDefault="00451DFC" w:rsidP="00451DFC">
      <w:pPr>
        <w:widowControl w:val="0"/>
        <w:autoSpaceDE w:val="0"/>
        <w:autoSpaceDN w:val="0"/>
        <w:adjustRightInd w:val="0"/>
        <w:rPr>
          <w:u w:val="single"/>
        </w:rPr>
      </w:pPr>
      <w:r w:rsidRPr="00D2616B">
        <w:rPr>
          <w:u w:val="single"/>
        </w:rPr>
        <w:tab/>
      </w:r>
      <w:r w:rsidRPr="00D2616B">
        <w:rPr>
          <w:u w:val="single"/>
        </w:rPr>
        <w:tab/>
      </w:r>
      <w:r w:rsidRPr="00D2616B">
        <w:rPr>
          <w:u w:val="single"/>
        </w:rPr>
        <w:tab/>
      </w:r>
      <w:r w:rsidRPr="00D2616B">
        <w:rPr>
          <w:u w:val="single"/>
        </w:rPr>
        <w:tab/>
      </w:r>
      <w:r w:rsidRPr="00D2616B">
        <w:rPr>
          <w:u w:val="single"/>
        </w:rPr>
        <w:tab/>
      </w:r>
      <w:r w:rsidRPr="00D2616B">
        <w:rPr>
          <w:u w:val="single"/>
        </w:rPr>
        <w:tab/>
      </w:r>
    </w:p>
    <w:p w14:paraId="511AABD2" w14:textId="0C0CE773" w:rsidR="00346B76" w:rsidRPr="009513D5" w:rsidRDefault="00451DFC" w:rsidP="0064119A">
      <w:pPr>
        <w:widowControl w:val="0"/>
        <w:autoSpaceDE w:val="0"/>
        <w:autoSpaceDN w:val="0"/>
        <w:adjustRightInd w:val="0"/>
        <w:rPr>
          <w:color w:val="000000" w:themeColor="text1"/>
        </w:rPr>
      </w:pPr>
      <w:r>
        <w:t>Amalie R. Ottley</w:t>
      </w:r>
      <w:r w:rsidRPr="00D2616B">
        <w:t>, City Recorder</w:t>
      </w:r>
    </w:p>
    <w:sectPr w:rsidR="00346B76" w:rsidRPr="009513D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E166B" w14:textId="77777777" w:rsidR="00F13E96" w:rsidRDefault="00F13E96">
      <w:r>
        <w:separator/>
      </w:r>
    </w:p>
  </w:endnote>
  <w:endnote w:type="continuationSeparator" w:id="0">
    <w:p w14:paraId="4EF0D81F" w14:textId="77777777" w:rsidR="00F13E96" w:rsidRDefault="00F1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704C1" w14:textId="77777777" w:rsidR="00F13E96" w:rsidRDefault="00F13E96">
      <w:r>
        <w:separator/>
      </w:r>
    </w:p>
  </w:footnote>
  <w:footnote w:type="continuationSeparator" w:id="0">
    <w:p w14:paraId="64071A5C" w14:textId="77777777" w:rsidR="00F13E96" w:rsidRDefault="00F13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3D6D"/>
    <w:multiLevelType w:val="multilevel"/>
    <w:tmpl w:val="9E243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0A6A94"/>
    <w:multiLevelType w:val="hybridMultilevel"/>
    <w:tmpl w:val="A328B40E"/>
    <w:lvl w:ilvl="0" w:tplc="279295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AE401"/>
    <w:multiLevelType w:val="multilevel"/>
    <w:tmpl w:val="91E6BE6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3" w15:restartNumberingAfterBreak="0">
    <w:nsid w:val="42A921B6"/>
    <w:multiLevelType w:val="multilevel"/>
    <w:tmpl w:val="14380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D44F64"/>
    <w:multiLevelType w:val="hybridMultilevel"/>
    <w:tmpl w:val="AA2864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47DA9"/>
    <w:multiLevelType w:val="multilevel"/>
    <w:tmpl w:val="25C2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C838C9"/>
    <w:multiLevelType w:val="multilevel"/>
    <w:tmpl w:val="56963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AD1A5F"/>
    <w:multiLevelType w:val="hybridMultilevel"/>
    <w:tmpl w:val="A30A221E"/>
    <w:lvl w:ilvl="0" w:tplc="4EF45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8A78A6"/>
    <w:multiLevelType w:val="multilevel"/>
    <w:tmpl w:val="7FC8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B21EDB"/>
    <w:multiLevelType w:val="hybridMultilevel"/>
    <w:tmpl w:val="7EF4E634"/>
    <w:lvl w:ilvl="0" w:tplc="39A85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C97847"/>
    <w:multiLevelType w:val="multilevel"/>
    <w:tmpl w:val="12F49D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B344C02"/>
    <w:multiLevelType w:val="multilevel"/>
    <w:tmpl w:val="64C8B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14F0C"/>
    <w:multiLevelType w:val="multilevel"/>
    <w:tmpl w:val="8D90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1749988">
    <w:abstractNumId w:val="2"/>
  </w:num>
  <w:num w:numId="2" w16cid:durableId="1102603511">
    <w:abstractNumId w:val="9"/>
  </w:num>
  <w:num w:numId="3" w16cid:durableId="494151910">
    <w:abstractNumId w:val="7"/>
  </w:num>
  <w:num w:numId="4" w16cid:durableId="926425051">
    <w:abstractNumId w:val="10"/>
    <w:lvlOverride w:ilvl="0">
      <w:startOverride w:val="1"/>
    </w:lvlOverride>
  </w:num>
  <w:num w:numId="5" w16cid:durableId="205027997">
    <w:abstractNumId w:val="10"/>
    <w:lvlOverride w:ilvl="0">
      <w:startOverride w:val="2"/>
    </w:lvlOverride>
  </w:num>
  <w:num w:numId="6" w16cid:durableId="2019966543">
    <w:abstractNumId w:val="10"/>
    <w:lvlOverride w:ilvl="0"/>
    <w:lvlOverride w:ilvl="2">
      <w:startOverride w:val="1"/>
    </w:lvlOverride>
  </w:num>
  <w:num w:numId="7" w16cid:durableId="172769833">
    <w:abstractNumId w:val="10"/>
    <w:lvlOverride w:ilvl="0"/>
    <w:lvlOverride w:ilvl="2">
      <w:startOverride w:val="2"/>
    </w:lvlOverride>
  </w:num>
  <w:num w:numId="8" w16cid:durableId="1440640655">
    <w:abstractNumId w:val="10"/>
    <w:lvlOverride w:ilvl="0"/>
    <w:lvlOverride w:ilvl="2">
      <w:startOverride w:val="3"/>
    </w:lvlOverride>
  </w:num>
  <w:num w:numId="9" w16cid:durableId="1301181197">
    <w:abstractNumId w:val="10"/>
    <w:lvlOverride w:ilvl="0">
      <w:startOverride w:val="3"/>
    </w:lvlOverride>
  </w:num>
  <w:num w:numId="10" w16cid:durableId="1859002076">
    <w:abstractNumId w:val="10"/>
    <w:lvlOverride w:ilvl="0">
      <w:startOverride w:val="4"/>
    </w:lvlOverride>
  </w:num>
  <w:num w:numId="11" w16cid:durableId="782765135">
    <w:abstractNumId w:val="10"/>
    <w:lvlOverride w:ilvl="0"/>
    <w:lvlOverride w:ilvl="4">
      <w:startOverride w:val="5"/>
    </w:lvlOverride>
  </w:num>
  <w:num w:numId="12" w16cid:durableId="1705398457">
    <w:abstractNumId w:val="10"/>
    <w:lvlOverride w:ilvl="0"/>
    <w:lvlOverride w:ilvl="4"/>
    <w:lvlOverride w:ilvl="7">
      <w:startOverride w:val="6"/>
    </w:lvlOverride>
  </w:num>
  <w:num w:numId="13" w16cid:durableId="104232219">
    <w:abstractNumId w:val="12"/>
    <w:lvlOverride w:ilvl="0">
      <w:startOverride w:val="1"/>
    </w:lvlOverride>
  </w:num>
  <w:num w:numId="14" w16cid:durableId="1325205137">
    <w:abstractNumId w:val="12"/>
    <w:lvlOverride w:ilvl="0">
      <w:startOverride w:val="2"/>
    </w:lvlOverride>
  </w:num>
  <w:num w:numId="15" w16cid:durableId="931863874">
    <w:abstractNumId w:val="12"/>
    <w:lvlOverride w:ilvl="0">
      <w:startOverride w:val="3"/>
    </w:lvlOverride>
  </w:num>
  <w:num w:numId="16" w16cid:durableId="199980406">
    <w:abstractNumId w:val="12"/>
    <w:lvlOverride w:ilvl="0">
      <w:startOverride w:val="4"/>
    </w:lvlOverride>
  </w:num>
  <w:num w:numId="17" w16cid:durableId="91249655">
    <w:abstractNumId w:val="12"/>
    <w:lvlOverride w:ilvl="0">
      <w:startOverride w:val="5"/>
    </w:lvlOverride>
  </w:num>
  <w:num w:numId="18" w16cid:durableId="433667570">
    <w:abstractNumId w:val="12"/>
    <w:lvlOverride w:ilvl="0">
      <w:startOverride w:val="6"/>
    </w:lvlOverride>
  </w:num>
  <w:num w:numId="19" w16cid:durableId="629281979">
    <w:abstractNumId w:val="3"/>
    <w:lvlOverride w:ilvl="0">
      <w:startOverride w:val="1"/>
    </w:lvlOverride>
  </w:num>
  <w:num w:numId="20" w16cid:durableId="586033834">
    <w:abstractNumId w:val="3"/>
    <w:lvlOverride w:ilvl="0">
      <w:startOverride w:val="2"/>
    </w:lvlOverride>
  </w:num>
  <w:num w:numId="21" w16cid:durableId="1872187197">
    <w:abstractNumId w:val="3"/>
    <w:lvlOverride w:ilvl="0">
      <w:startOverride w:val="3"/>
    </w:lvlOverride>
  </w:num>
  <w:num w:numId="22" w16cid:durableId="8680474">
    <w:abstractNumId w:val="3"/>
    <w:lvlOverride w:ilvl="0">
      <w:startOverride w:val="4"/>
    </w:lvlOverride>
  </w:num>
  <w:num w:numId="23" w16cid:durableId="2070107836">
    <w:abstractNumId w:val="3"/>
    <w:lvlOverride w:ilvl="0">
      <w:startOverride w:val="5"/>
    </w:lvlOverride>
  </w:num>
  <w:num w:numId="24" w16cid:durableId="1852794772">
    <w:abstractNumId w:val="3"/>
    <w:lvlOverride w:ilvl="0">
      <w:startOverride w:val="6"/>
    </w:lvlOverride>
  </w:num>
  <w:num w:numId="25" w16cid:durableId="70471633">
    <w:abstractNumId w:val="3"/>
    <w:lvlOverride w:ilvl="0">
      <w:startOverride w:val="7"/>
    </w:lvlOverride>
  </w:num>
  <w:num w:numId="26" w16cid:durableId="1807162381">
    <w:abstractNumId w:val="3"/>
    <w:lvlOverride w:ilvl="0">
      <w:startOverride w:val="8"/>
    </w:lvlOverride>
  </w:num>
  <w:num w:numId="27" w16cid:durableId="831870154">
    <w:abstractNumId w:val="1"/>
  </w:num>
  <w:num w:numId="28" w16cid:durableId="1988821617">
    <w:abstractNumId w:val="8"/>
  </w:num>
  <w:num w:numId="29" w16cid:durableId="285548756">
    <w:abstractNumId w:val="5"/>
  </w:num>
  <w:num w:numId="30" w16cid:durableId="21563490">
    <w:abstractNumId w:val="4"/>
  </w:num>
  <w:num w:numId="31" w16cid:durableId="725685297">
    <w:abstractNumId w:val="6"/>
  </w:num>
  <w:num w:numId="32" w16cid:durableId="5063270">
    <w:abstractNumId w:val="11"/>
  </w:num>
  <w:num w:numId="33" w16cid:durableId="124591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85D4E"/>
    <w:rsid w:val="000A1E03"/>
    <w:rsid w:val="000C256A"/>
    <w:rsid w:val="00106993"/>
    <w:rsid w:val="00132918"/>
    <w:rsid w:val="0014132A"/>
    <w:rsid w:val="00143207"/>
    <w:rsid w:val="001656B8"/>
    <w:rsid w:val="001902AA"/>
    <w:rsid w:val="001D5F1A"/>
    <w:rsid w:val="001D6286"/>
    <w:rsid w:val="001E6928"/>
    <w:rsid w:val="0027078A"/>
    <w:rsid w:val="002B72DF"/>
    <w:rsid w:val="002E5B42"/>
    <w:rsid w:val="002F282D"/>
    <w:rsid w:val="003016E4"/>
    <w:rsid w:val="00316CD9"/>
    <w:rsid w:val="00346B76"/>
    <w:rsid w:val="00364965"/>
    <w:rsid w:val="003F2EC8"/>
    <w:rsid w:val="00441190"/>
    <w:rsid w:val="00451DFC"/>
    <w:rsid w:val="0048536D"/>
    <w:rsid w:val="004E29B3"/>
    <w:rsid w:val="00575A69"/>
    <w:rsid w:val="00590D07"/>
    <w:rsid w:val="005C69E4"/>
    <w:rsid w:val="005C6FCB"/>
    <w:rsid w:val="005D5E07"/>
    <w:rsid w:val="005F01AF"/>
    <w:rsid w:val="005F4349"/>
    <w:rsid w:val="005F5E39"/>
    <w:rsid w:val="00604575"/>
    <w:rsid w:val="006229FF"/>
    <w:rsid w:val="00631023"/>
    <w:rsid w:val="0064119A"/>
    <w:rsid w:val="006453D9"/>
    <w:rsid w:val="006563D7"/>
    <w:rsid w:val="006A7934"/>
    <w:rsid w:val="006D6613"/>
    <w:rsid w:val="006E736C"/>
    <w:rsid w:val="006F3A6B"/>
    <w:rsid w:val="00702039"/>
    <w:rsid w:val="00752B7D"/>
    <w:rsid w:val="007746EA"/>
    <w:rsid w:val="00784D58"/>
    <w:rsid w:val="007D7276"/>
    <w:rsid w:val="008162A6"/>
    <w:rsid w:val="0087710B"/>
    <w:rsid w:val="0089012B"/>
    <w:rsid w:val="008B407E"/>
    <w:rsid w:val="008D6863"/>
    <w:rsid w:val="008E3BEB"/>
    <w:rsid w:val="00916A83"/>
    <w:rsid w:val="00930A87"/>
    <w:rsid w:val="009513D5"/>
    <w:rsid w:val="0096754E"/>
    <w:rsid w:val="00987A54"/>
    <w:rsid w:val="009A7D04"/>
    <w:rsid w:val="009B4D4F"/>
    <w:rsid w:val="009C7F49"/>
    <w:rsid w:val="009E2E54"/>
    <w:rsid w:val="00A110AB"/>
    <w:rsid w:val="00A238F5"/>
    <w:rsid w:val="00AC4468"/>
    <w:rsid w:val="00B015E0"/>
    <w:rsid w:val="00B0336D"/>
    <w:rsid w:val="00B153DC"/>
    <w:rsid w:val="00B16398"/>
    <w:rsid w:val="00B3433C"/>
    <w:rsid w:val="00B86B75"/>
    <w:rsid w:val="00B87DF4"/>
    <w:rsid w:val="00B9290A"/>
    <w:rsid w:val="00BC48D5"/>
    <w:rsid w:val="00C36279"/>
    <w:rsid w:val="00C36AD2"/>
    <w:rsid w:val="00C51EF9"/>
    <w:rsid w:val="00C55AD8"/>
    <w:rsid w:val="00CC2C3A"/>
    <w:rsid w:val="00DA7315"/>
    <w:rsid w:val="00E25C6D"/>
    <w:rsid w:val="00E315A3"/>
    <w:rsid w:val="00E336AC"/>
    <w:rsid w:val="00E84733"/>
    <w:rsid w:val="00E960BA"/>
    <w:rsid w:val="00EA7987"/>
    <w:rsid w:val="00EB021D"/>
    <w:rsid w:val="00F13E96"/>
    <w:rsid w:val="00F65A3E"/>
    <w:rsid w:val="00F86F69"/>
    <w:rsid w:val="00FE4BE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93DB6"/>
  <w15:docId w15:val="{B45DE192-370A-5A43-9851-664A5AC4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2AA"/>
    <w:pPr>
      <w:spacing w:after="0"/>
    </w:pPr>
    <w:rPr>
      <w:rFonts w:ascii="Times New Roman" w:eastAsia="Times New Roman" w:hAnsi="Times New Roman" w:cs="Times New Roman"/>
    </w:rPr>
  </w:style>
  <w:style w:type="paragraph" w:styleId="Heading1">
    <w:name w:val="heading 1"/>
    <w:basedOn w:val="Normal"/>
    <w:next w:val="BodyText"/>
    <w:uiPriority w:val="9"/>
    <w:qFormat/>
    <w:pPr>
      <w:keepNext/>
      <w:keepLines/>
      <w:spacing w:before="48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Revision">
    <w:name w:val="Revision"/>
    <w:hidden/>
    <w:rsid w:val="005C6FCB"/>
    <w:pPr>
      <w:spacing w:after="0"/>
    </w:pPr>
  </w:style>
  <w:style w:type="paragraph" w:styleId="NormalWeb">
    <w:name w:val="Normal (Web)"/>
    <w:basedOn w:val="Normal"/>
    <w:uiPriority w:val="99"/>
    <w:unhideWhenUsed/>
    <w:rsid w:val="00106993"/>
    <w:pPr>
      <w:spacing w:before="100" w:beforeAutospacing="1" w:after="100" w:afterAutospacing="1"/>
    </w:pPr>
  </w:style>
  <w:style w:type="character" w:styleId="Strong">
    <w:name w:val="Strong"/>
    <w:basedOn w:val="DefaultParagraphFont"/>
    <w:uiPriority w:val="22"/>
    <w:qFormat/>
    <w:rsid w:val="00106993"/>
    <w:rPr>
      <w:b/>
      <w:bCs/>
    </w:rPr>
  </w:style>
  <w:style w:type="character" w:styleId="Emphasis">
    <w:name w:val="Emphasis"/>
    <w:basedOn w:val="DefaultParagraphFont"/>
    <w:uiPriority w:val="20"/>
    <w:qFormat/>
    <w:rsid w:val="00106993"/>
    <w:rPr>
      <w:i/>
      <w:iCs/>
    </w:rPr>
  </w:style>
  <w:style w:type="paragraph" w:styleId="HTMLPreformatted">
    <w:name w:val="HTML Preformatted"/>
    <w:basedOn w:val="Normal"/>
    <w:link w:val="HTMLPreformattedChar"/>
    <w:uiPriority w:val="99"/>
    <w:unhideWhenUsed/>
    <w:rsid w:val="00FE4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E4BEB"/>
    <w:rPr>
      <w:rFonts w:ascii="Courier New" w:eastAsia="Times New Roman" w:hAnsi="Courier New" w:cs="Courier New"/>
      <w:sz w:val="20"/>
      <w:szCs w:val="20"/>
    </w:rPr>
  </w:style>
  <w:style w:type="paragraph" w:customStyle="1" w:styleId="listitemtext">
    <w:name w:val="listitem_text"/>
    <w:basedOn w:val="Normal"/>
    <w:rsid w:val="00FE4BEB"/>
    <w:pPr>
      <w:spacing w:before="100" w:beforeAutospacing="1" w:after="100" w:afterAutospacing="1"/>
    </w:pPr>
  </w:style>
  <w:style w:type="paragraph" w:customStyle="1" w:styleId="multidigitlistitemtext">
    <w:name w:val="multidigit_listitem_text"/>
    <w:basedOn w:val="Normal"/>
    <w:rsid w:val="00FE4BEB"/>
    <w:pPr>
      <w:spacing w:before="100" w:beforeAutospacing="1" w:after="100" w:afterAutospacing="1"/>
    </w:pPr>
  </w:style>
  <w:style w:type="character" w:customStyle="1" w:styleId="multidigitmarker">
    <w:name w:val="multidigit_marker"/>
    <w:basedOn w:val="DefaultParagraphFont"/>
    <w:rsid w:val="00FE4BEB"/>
  </w:style>
  <w:style w:type="character" w:customStyle="1" w:styleId="multidigitcontent">
    <w:name w:val="multidigit_content"/>
    <w:basedOn w:val="DefaultParagraphFont"/>
    <w:rsid w:val="00FE4BEB"/>
  </w:style>
  <w:style w:type="character" w:customStyle="1" w:styleId="soft-highlight">
    <w:name w:val="soft-highlight"/>
    <w:basedOn w:val="DefaultParagraphFont"/>
    <w:rsid w:val="001902AA"/>
  </w:style>
  <w:style w:type="paragraph" w:styleId="ListParagraph">
    <w:name w:val="List Paragraph"/>
    <w:basedOn w:val="Normal"/>
    <w:rsid w:val="001902AA"/>
    <w:pPr>
      <w:ind w:left="720"/>
      <w:contextualSpacing/>
    </w:pPr>
  </w:style>
  <w:style w:type="character" w:styleId="FollowedHyperlink">
    <w:name w:val="FollowedHyperlink"/>
    <w:basedOn w:val="DefaultParagraphFont"/>
    <w:rsid w:val="001902AA"/>
    <w:rPr>
      <w:color w:val="800080" w:themeColor="followedHyperlink"/>
      <w:u w:val="single"/>
    </w:rPr>
  </w:style>
  <w:style w:type="character" w:styleId="CommentReference">
    <w:name w:val="annotation reference"/>
    <w:basedOn w:val="DefaultParagraphFont"/>
    <w:rsid w:val="00916A83"/>
    <w:rPr>
      <w:sz w:val="16"/>
      <w:szCs w:val="16"/>
    </w:rPr>
  </w:style>
  <w:style w:type="paragraph" w:styleId="CommentText">
    <w:name w:val="annotation text"/>
    <w:basedOn w:val="Normal"/>
    <w:link w:val="CommentTextChar"/>
    <w:rsid w:val="00916A83"/>
    <w:rPr>
      <w:sz w:val="20"/>
      <w:szCs w:val="20"/>
    </w:rPr>
  </w:style>
  <w:style w:type="character" w:customStyle="1" w:styleId="CommentTextChar">
    <w:name w:val="Comment Text Char"/>
    <w:basedOn w:val="DefaultParagraphFont"/>
    <w:link w:val="CommentText"/>
    <w:rsid w:val="00916A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16A83"/>
    <w:rPr>
      <w:b/>
      <w:bCs/>
    </w:rPr>
  </w:style>
  <w:style w:type="character" w:customStyle="1" w:styleId="CommentSubjectChar">
    <w:name w:val="Comment Subject Char"/>
    <w:basedOn w:val="CommentTextChar"/>
    <w:link w:val="CommentSubject"/>
    <w:rsid w:val="00916A8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2643">
      <w:bodyDiv w:val="1"/>
      <w:marLeft w:val="0"/>
      <w:marRight w:val="0"/>
      <w:marTop w:val="0"/>
      <w:marBottom w:val="0"/>
      <w:divBdr>
        <w:top w:val="none" w:sz="0" w:space="0" w:color="auto"/>
        <w:left w:val="none" w:sz="0" w:space="0" w:color="auto"/>
        <w:bottom w:val="none" w:sz="0" w:space="0" w:color="auto"/>
        <w:right w:val="none" w:sz="0" w:space="0" w:color="auto"/>
      </w:divBdr>
      <w:divsChild>
        <w:div w:id="1877620509">
          <w:marLeft w:val="0"/>
          <w:marRight w:val="0"/>
          <w:marTop w:val="0"/>
          <w:marBottom w:val="0"/>
          <w:divBdr>
            <w:top w:val="none" w:sz="0" w:space="0" w:color="auto"/>
            <w:left w:val="none" w:sz="0" w:space="0" w:color="auto"/>
            <w:bottom w:val="none" w:sz="0" w:space="0" w:color="auto"/>
            <w:right w:val="none" w:sz="0" w:space="0" w:color="auto"/>
          </w:divBdr>
        </w:div>
        <w:div w:id="2060788307">
          <w:marLeft w:val="0"/>
          <w:marRight w:val="0"/>
          <w:marTop w:val="0"/>
          <w:marBottom w:val="0"/>
          <w:divBdr>
            <w:top w:val="none" w:sz="0" w:space="0" w:color="auto"/>
            <w:left w:val="none" w:sz="0" w:space="0" w:color="auto"/>
            <w:bottom w:val="none" w:sz="0" w:space="0" w:color="auto"/>
            <w:right w:val="none" w:sz="0" w:space="0" w:color="auto"/>
          </w:divBdr>
        </w:div>
        <w:div w:id="65612044">
          <w:marLeft w:val="0"/>
          <w:marRight w:val="0"/>
          <w:marTop w:val="0"/>
          <w:marBottom w:val="0"/>
          <w:divBdr>
            <w:top w:val="none" w:sz="0" w:space="0" w:color="auto"/>
            <w:left w:val="none" w:sz="0" w:space="0" w:color="auto"/>
            <w:bottom w:val="none" w:sz="0" w:space="0" w:color="auto"/>
            <w:right w:val="none" w:sz="0" w:space="0" w:color="auto"/>
          </w:divBdr>
        </w:div>
        <w:div w:id="1341394207">
          <w:marLeft w:val="0"/>
          <w:marRight w:val="0"/>
          <w:marTop w:val="0"/>
          <w:marBottom w:val="0"/>
          <w:divBdr>
            <w:top w:val="none" w:sz="0" w:space="0" w:color="auto"/>
            <w:left w:val="none" w:sz="0" w:space="0" w:color="auto"/>
            <w:bottom w:val="none" w:sz="0" w:space="0" w:color="auto"/>
            <w:right w:val="none" w:sz="0" w:space="0" w:color="auto"/>
          </w:divBdr>
        </w:div>
        <w:div w:id="827289810">
          <w:marLeft w:val="0"/>
          <w:marRight w:val="0"/>
          <w:marTop w:val="0"/>
          <w:marBottom w:val="0"/>
          <w:divBdr>
            <w:top w:val="none" w:sz="0" w:space="0" w:color="auto"/>
            <w:left w:val="none" w:sz="0" w:space="0" w:color="auto"/>
            <w:bottom w:val="none" w:sz="0" w:space="0" w:color="auto"/>
            <w:right w:val="none" w:sz="0" w:space="0" w:color="auto"/>
          </w:divBdr>
        </w:div>
        <w:div w:id="237138695">
          <w:marLeft w:val="0"/>
          <w:marRight w:val="0"/>
          <w:marTop w:val="0"/>
          <w:marBottom w:val="0"/>
          <w:divBdr>
            <w:top w:val="none" w:sz="0" w:space="0" w:color="auto"/>
            <w:left w:val="none" w:sz="0" w:space="0" w:color="auto"/>
            <w:bottom w:val="none" w:sz="0" w:space="0" w:color="auto"/>
            <w:right w:val="none" w:sz="0" w:space="0" w:color="auto"/>
          </w:divBdr>
        </w:div>
        <w:div w:id="781532000">
          <w:marLeft w:val="0"/>
          <w:marRight w:val="0"/>
          <w:marTop w:val="0"/>
          <w:marBottom w:val="0"/>
          <w:divBdr>
            <w:top w:val="none" w:sz="0" w:space="0" w:color="auto"/>
            <w:left w:val="none" w:sz="0" w:space="0" w:color="auto"/>
            <w:bottom w:val="none" w:sz="0" w:space="0" w:color="auto"/>
            <w:right w:val="none" w:sz="0" w:space="0" w:color="auto"/>
          </w:divBdr>
        </w:div>
        <w:div w:id="1859153506">
          <w:marLeft w:val="0"/>
          <w:marRight w:val="0"/>
          <w:marTop w:val="0"/>
          <w:marBottom w:val="0"/>
          <w:divBdr>
            <w:top w:val="none" w:sz="0" w:space="0" w:color="auto"/>
            <w:left w:val="none" w:sz="0" w:space="0" w:color="auto"/>
            <w:bottom w:val="none" w:sz="0" w:space="0" w:color="auto"/>
            <w:right w:val="none" w:sz="0" w:space="0" w:color="auto"/>
          </w:divBdr>
        </w:div>
        <w:div w:id="1546674791">
          <w:marLeft w:val="0"/>
          <w:marRight w:val="0"/>
          <w:marTop w:val="0"/>
          <w:marBottom w:val="0"/>
          <w:divBdr>
            <w:top w:val="none" w:sz="0" w:space="0" w:color="auto"/>
            <w:left w:val="none" w:sz="0" w:space="0" w:color="auto"/>
            <w:bottom w:val="none" w:sz="0" w:space="0" w:color="auto"/>
            <w:right w:val="none" w:sz="0" w:space="0" w:color="auto"/>
          </w:divBdr>
        </w:div>
        <w:div w:id="570894746">
          <w:marLeft w:val="0"/>
          <w:marRight w:val="0"/>
          <w:marTop w:val="0"/>
          <w:marBottom w:val="0"/>
          <w:divBdr>
            <w:top w:val="none" w:sz="0" w:space="0" w:color="auto"/>
            <w:left w:val="none" w:sz="0" w:space="0" w:color="auto"/>
            <w:bottom w:val="none" w:sz="0" w:space="0" w:color="auto"/>
            <w:right w:val="none" w:sz="0" w:space="0" w:color="auto"/>
          </w:divBdr>
        </w:div>
        <w:div w:id="1696425643">
          <w:marLeft w:val="0"/>
          <w:marRight w:val="0"/>
          <w:marTop w:val="0"/>
          <w:marBottom w:val="0"/>
          <w:divBdr>
            <w:top w:val="none" w:sz="0" w:space="0" w:color="auto"/>
            <w:left w:val="none" w:sz="0" w:space="0" w:color="auto"/>
            <w:bottom w:val="none" w:sz="0" w:space="0" w:color="auto"/>
            <w:right w:val="none" w:sz="0" w:space="0" w:color="auto"/>
          </w:divBdr>
        </w:div>
        <w:div w:id="757025542">
          <w:marLeft w:val="0"/>
          <w:marRight w:val="0"/>
          <w:marTop w:val="0"/>
          <w:marBottom w:val="0"/>
          <w:divBdr>
            <w:top w:val="none" w:sz="0" w:space="0" w:color="auto"/>
            <w:left w:val="none" w:sz="0" w:space="0" w:color="auto"/>
            <w:bottom w:val="none" w:sz="0" w:space="0" w:color="auto"/>
            <w:right w:val="none" w:sz="0" w:space="0" w:color="auto"/>
          </w:divBdr>
        </w:div>
        <w:div w:id="1074664681">
          <w:marLeft w:val="0"/>
          <w:marRight w:val="0"/>
          <w:marTop w:val="0"/>
          <w:marBottom w:val="0"/>
          <w:divBdr>
            <w:top w:val="none" w:sz="0" w:space="0" w:color="auto"/>
            <w:left w:val="none" w:sz="0" w:space="0" w:color="auto"/>
            <w:bottom w:val="none" w:sz="0" w:space="0" w:color="auto"/>
            <w:right w:val="none" w:sz="0" w:space="0" w:color="auto"/>
          </w:divBdr>
        </w:div>
        <w:div w:id="1032461007">
          <w:marLeft w:val="0"/>
          <w:marRight w:val="0"/>
          <w:marTop w:val="0"/>
          <w:marBottom w:val="0"/>
          <w:divBdr>
            <w:top w:val="none" w:sz="0" w:space="0" w:color="auto"/>
            <w:left w:val="none" w:sz="0" w:space="0" w:color="auto"/>
            <w:bottom w:val="none" w:sz="0" w:space="0" w:color="auto"/>
            <w:right w:val="none" w:sz="0" w:space="0" w:color="auto"/>
          </w:divBdr>
        </w:div>
      </w:divsChild>
    </w:div>
    <w:div w:id="348797466">
      <w:bodyDiv w:val="1"/>
      <w:marLeft w:val="0"/>
      <w:marRight w:val="0"/>
      <w:marTop w:val="0"/>
      <w:marBottom w:val="0"/>
      <w:divBdr>
        <w:top w:val="none" w:sz="0" w:space="0" w:color="auto"/>
        <w:left w:val="none" w:sz="0" w:space="0" w:color="auto"/>
        <w:bottom w:val="none" w:sz="0" w:space="0" w:color="auto"/>
        <w:right w:val="none" w:sz="0" w:space="0" w:color="auto"/>
      </w:divBdr>
      <w:divsChild>
        <w:div w:id="1948348564">
          <w:marLeft w:val="0"/>
          <w:marRight w:val="0"/>
          <w:marTop w:val="225"/>
          <w:marBottom w:val="225"/>
          <w:divBdr>
            <w:top w:val="none" w:sz="0" w:space="0" w:color="auto"/>
            <w:left w:val="none" w:sz="0" w:space="0" w:color="auto"/>
            <w:bottom w:val="none" w:sz="0" w:space="0" w:color="auto"/>
            <w:right w:val="none" w:sz="0" w:space="0" w:color="auto"/>
          </w:divBdr>
        </w:div>
      </w:divsChild>
    </w:div>
    <w:div w:id="467477225">
      <w:bodyDiv w:val="1"/>
      <w:marLeft w:val="0"/>
      <w:marRight w:val="0"/>
      <w:marTop w:val="0"/>
      <w:marBottom w:val="0"/>
      <w:divBdr>
        <w:top w:val="none" w:sz="0" w:space="0" w:color="auto"/>
        <w:left w:val="none" w:sz="0" w:space="0" w:color="auto"/>
        <w:bottom w:val="none" w:sz="0" w:space="0" w:color="auto"/>
        <w:right w:val="none" w:sz="0" w:space="0" w:color="auto"/>
      </w:divBdr>
      <w:divsChild>
        <w:div w:id="1933077285">
          <w:marLeft w:val="0"/>
          <w:marRight w:val="0"/>
          <w:marTop w:val="0"/>
          <w:marBottom w:val="0"/>
          <w:divBdr>
            <w:top w:val="none" w:sz="0" w:space="0" w:color="auto"/>
            <w:left w:val="none" w:sz="0" w:space="0" w:color="auto"/>
            <w:bottom w:val="none" w:sz="0" w:space="0" w:color="auto"/>
            <w:right w:val="none" w:sz="0" w:space="0" w:color="auto"/>
          </w:divBdr>
        </w:div>
      </w:divsChild>
    </w:div>
    <w:div w:id="561409354">
      <w:bodyDiv w:val="1"/>
      <w:marLeft w:val="0"/>
      <w:marRight w:val="0"/>
      <w:marTop w:val="0"/>
      <w:marBottom w:val="0"/>
      <w:divBdr>
        <w:top w:val="none" w:sz="0" w:space="0" w:color="auto"/>
        <w:left w:val="none" w:sz="0" w:space="0" w:color="auto"/>
        <w:bottom w:val="none" w:sz="0" w:space="0" w:color="auto"/>
        <w:right w:val="none" w:sz="0" w:space="0" w:color="auto"/>
      </w:divBdr>
      <w:divsChild>
        <w:div w:id="404882237">
          <w:marLeft w:val="0"/>
          <w:marRight w:val="0"/>
          <w:marTop w:val="0"/>
          <w:marBottom w:val="0"/>
          <w:divBdr>
            <w:top w:val="none" w:sz="0" w:space="0" w:color="auto"/>
            <w:left w:val="none" w:sz="0" w:space="0" w:color="auto"/>
            <w:bottom w:val="none" w:sz="0" w:space="0" w:color="auto"/>
            <w:right w:val="none" w:sz="0" w:space="0" w:color="auto"/>
          </w:divBdr>
        </w:div>
      </w:divsChild>
    </w:div>
    <w:div w:id="907115342">
      <w:bodyDiv w:val="1"/>
      <w:marLeft w:val="0"/>
      <w:marRight w:val="0"/>
      <w:marTop w:val="0"/>
      <w:marBottom w:val="0"/>
      <w:divBdr>
        <w:top w:val="none" w:sz="0" w:space="0" w:color="auto"/>
        <w:left w:val="none" w:sz="0" w:space="0" w:color="auto"/>
        <w:bottom w:val="none" w:sz="0" w:space="0" w:color="auto"/>
        <w:right w:val="none" w:sz="0" w:space="0" w:color="auto"/>
      </w:divBdr>
      <w:divsChild>
        <w:div w:id="705645442">
          <w:marLeft w:val="0"/>
          <w:marRight w:val="0"/>
          <w:marTop w:val="0"/>
          <w:marBottom w:val="0"/>
          <w:divBdr>
            <w:top w:val="none" w:sz="0" w:space="0" w:color="auto"/>
            <w:left w:val="none" w:sz="0" w:space="0" w:color="auto"/>
            <w:bottom w:val="none" w:sz="0" w:space="0" w:color="auto"/>
            <w:right w:val="none" w:sz="0" w:space="0" w:color="auto"/>
          </w:divBdr>
        </w:div>
        <w:div w:id="1427653751">
          <w:marLeft w:val="0"/>
          <w:marRight w:val="0"/>
          <w:marTop w:val="225"/>
          <w:marBottom w:val="225"/>
          <w:divBdr>
            <w:top w:val="none" w:sz="0" w:space="0" w:color="auto"/>
            <w:left w:val="none" w:sz="0" w:space="0" w:color="auto"/>
            <w:bottom w:val="none" w:sz="0" w:space="0" w:color="auto"/>
            <w:right w:val="none" w:sz="0" w:space="0" w:color="auto"/>
          </w:divBdr>
        </w:div>
      </w:divsChild>
    </w:div>
    <w:div w:id="1201165250">
      <w:bodyDiv w:val="1"/>
      <w:marLeft w:val="0"/>
      <w:marRight w:val="0"/>
      <w:marTop w:val="0"/>
      <w:marBottom w:val="0"/>
      <w:divBdr>
        <w:top w:val="none" w:sz="0" w:space="0" w:color="auto"/>
        <w:left w:val="none" w:sz="0" w:space="0" w:color="auto"/>
        <w:bottom w:val="none" w:sz="0" w:space="0" w:color="auto"/>
        <w:right w:val="none" w:sz="0" w:space="0" w:color="auto"/>
      </w:divBdr>
    </w:div>
    <w:div w:id="1508904285">
      <w:bodyDiv w:val="1"/>
      <w:marLeft w:val="0"/>
      <w:marRight w:val="0"/>
      <w:marTop w:val="0"/>
      <w:marBottom w:val="0"/>
      <w:divBdr>
        <w:top w:val="none" w:sz="0" w:space="0" w:color="auto"/>
        <w:left w:val="none" w:sz="0" w:space="0" w:color="auto"/>
        <w:bottom w:val="none" w:sz="0" w:space="0" w:color="auto"/>
        <w:right w:val="none" w:sz="0" w:space="0" w:color="auto"/>
      </w:divBdr>
      <w:divsChild>
        <w:div w:id="829098470">
          <w:marLeft w:val="0"/>
          <w:marRight w:val="0"/>
          <w:marTop w:val="0"/>
          <w:marBottom w:val="0"/>
          <w:divBdr>
            <w:top w:val="none" w:sz="0" w:space="0" w:color="auto"/>
            <w:left w:val="none" w:sz="0" w:space="0" w:color="auto"/>
            <w:bottom w:val="none" w:sz="0" w:space="0" w:color="auto"/>
            <w:right w:val="none" w:sz="0" w:space="0" w:color="auto"/>
          </w:divBdr>
        </w:div>
      </w:divsChild>
    </w:div>
    <w:div w:id="1568957305">
      <w:bodyDiv w:val="1"/>
      <w:marLeft w:val="0"/>
      <w:marRight w:val="0"/>
      <w:marTop w:val="0"/>
      <w:marBottom w:val="0"/>
      <w:divBdr>
        <w:top w:val="none" w:sz="0" w:space="0" w:color="auto"/>
        <w:left w:val="none" w:sz="0" w:space="0" w:color="auto"/>
        <w:bottom w:val="none" w:sz="0" w:space="0" w:color="auto"/>
        <w:right w:val="none" w:sz="0" w:space="0" w:color="auto"/>
      </w:divBdr>
      <w:divsChild>
        <w:div w:id="883758994">
          <w:marLeft w:val="0"/>
          <w:marRight w:val="0"/>
          <w:marTop w:val="225"/>
          <w:marBottom w:val="225"/>
          <w:divBdr>
            <w:top w:val="none" w:sz="0" w:space="0" w:color="auto"/>
            <w:left w:val="none" w:sz="0" w:space="0" w:color="auto"/>
            <w:bottom w:val="none" w:sz="0" w:space="0" w:color="auto"/>
            <w:right w:val="none" w:sz="0" w:space="0" w:color="auto"/>
          </w:divBdr>
        </w:div>
      </w:divsChild>
    </w:div>
    <w:div w:id="181155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yson.municipalcodeonline.com/book?type=ordinances" TargetMode="External"/><Relationship Id="rId3" Type="http://schemas.openxmlformats.org/officeDocument/2006/relationships/settings" Target="settings.xml"/><Relationship Id="rId7" Type="http://schemas.openxmlformats.org/officeDocument/2006/relationships/hyperlink" Target="https://payson.municipalcodeonline.com/book?type=ordinanc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ayson.municipalcodeonline.com/book?type=ordinan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1073</Words>
  <Characters>5697</Characters>
  <Application>Microsoft Office Word</Application>
  <DocSecurity>0</DocSecurity>
  <Lines>117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Cottle</dc:creator>
  <cp:keywords/>
  <cp:lastModifiedBy>Amalie Ottley</cp:lastModifiedBy>
  <cp:revision>12</cp:revision>
  <cp:lastPrinted>2026-04-15T16:23:00Z</cp:lastPrinted>
  <dcterms:created xsi:type="dcterms:W3CDTF">2026-04-08T23:55:00Z</dcterms:created>
  <dcterms:modified xsi:type="dcterms:W3CDTF">2026-04-15T16:25:00Z</dcterms:modified>
</cp:coreProperties>
</file>